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1C221" w14:textId="77777777" w:rsidR="006D51D7" w:rsidRDefault="006D51D7" w:rsidP="005D38EB">
      <w:pPr>
        <w:tabs>
          <w:tab w:val="left" w:pos="468"/>
          <w:tab w:val="left" w:pos="469"/>
        </w:tabs>
        <w:spacing w:before="50"/>
      </w:pPr>
    </w:p>
    <w:p w14:paraId="5DE2989F" w14:textId="77777777" w:rsidR="00B1440D" w:rsidRDefault="00B1440D" w:rsidP="00B1440D">
      <w:pPr>
        <w:pStyle w:val="Heading1"/>
        <w:numPr>
          <w:ilvl w:val="0"/>
          <w:numId w:val="1"/>
        </w:numPr>
        <w:tabs>
          <w:tab w:val="left" w:pos="468"/>
          <w:tab w:val="left" w:pos="469"/>
        </w:tabs>
        <w:spacing w:before="50"/>
        <w:ind w:hanging="356"/>
        <w:rPr>
          <w:color w:val="7F7F7F" w:themeColor="text1" w:themeTint="80"/>
        </w:rPr>
      </w:pPr>
      <w:r w:rsidRPr="002F1454">
        <w:rPr>
          <w:color w:val="7F7F7F" w:themeColor="text1" w:themeTint="80"/>
        </w:rPr>
        <w:t>IMPORTANT</w:t>
      </w:r>
    </w:p>
    <w:p w14:paraId="5905F735" w14:textId="77777777" w:rsidR="00B1440D" w:rsidRPr="002F1454" w:rsidRDefault="00B1440D" w:rsidP="00B1440D">
      <w:pPr>
        <w:pStyle w:val="ListParagraph"/>
        <w:numPr>
          <w:ilvl w:val="1"/>
          <w:numId w:val="1"/>
        </w:numPr>
        <w:tabs>
          <w:tab w:val="left" w:pos="744"/>
          <w:tab w:val="left" w:pos="745"/>
        </w:tabs>
        <w:spacing w:before="61"/>
        <w:jc w:val="left"/>
        <w:rPr>
          <w:color w:val="7F7F7F" w:themeColor="text1" w:themeTint="80"/>
          <w:sz w:val="16"/>
        </w:rPr>
      </w:pPr>
      <w:r w:rsidRPr="002F1454">
        <w:rPr>
          <w:color w:val="7F7F7F" w:themeColor="text1" w:themeTint="80"/>
          <w:sz w:val="16"/>
        </w:rPr>
        <w:t>Carefully read these Terms and Conditions (“T&amp;C’s”</w:t>
      </w:r>
      <w:proofErr w:type="gramStart"/>
      <w:r w:rsidRPr="002F1454">
        <w:rPr>
          <w:color w:val="7F7F7F" w:themeColor="text1" w:themeTint="80"/>
          <w:sz w:val="16"/>
        </w:rPr>
        <w:t>);</w:t>
      </w:r>
      <w:proofErr w:type="gramEnd"/>
    </w:p>
    <w:p w14:paraId="54E9983A" w14:textId="77777777" w:rsidR="00B1440D" w:rsidRPr="002F1454" w:rsidRDefault="00B1440D" w:rsidP="00B1440D">
      <w:pPr>
        <w:pStyle w:val="BodyText"/>
        <w:spacing w:before="2"/>
        <w:ind w:left="0"/>
        <w:jc w:val="left"/>
        <w:rPr>
          <w:color w:val="7F7F7F" w:themeColor="text1" w:themeTint="80"/>
          <w:sz w:val="12"/>
        </w:rPr>
      </w:pPr>
    </w:p>
    <w:p w14:paraId="2081B919" w14:textId="4F875A51" w:rsidR="00B1440D" w:rsidRPr="002F1454" w:rsidRDefault="00B1440D" w:rsidP="00B1440D">
      <w:pPr>
        <w:pStyle w:val="ListParagraph"/>
        <w:numPr>
          <w:ilvl w:val="1"/>
          <w:numId w:val="1"/>
        </w:numPr>
        <w:tabs>
          <w:tab w:val="left" w:pos="745"/>
        </w:tabs>
        <w:spacing w:before="0" w:line="314" w:lineRule="auto"/>
        <w:ind w:right="38" w:hanging="472"/>
        <w:jc w:val="both"/>
        <w:rPr>
          <w:color w:val="7F7F7F" w:themeColor="text1" w:themeTint="80"/>
          <w:sz w:val="16"/>
        </w:rPr>
      </w:pPr>
      <w:r w:rsidRPr="002F1454">
        <w:rPr>
          <w:color w:val="7F7F7F" w:themeColor="text1" w:themeTint="80"/>
          <w:sz w:val="16"/>
        </w:rPr>
        <w:t xml:space="preserve">In these T&amp;C’s, the person </w:t>
      </w:r>
      <w:r w:rsidR="00B5132C">
        <w:rPr>
          <w:color w:val="7F7F7F" w:themeColor="text1" w:themeTint="80"/>
          <w:sz w:val="16"/>
        </w:rPr>
        <w:t xml:space="preserve">agreeing to become a member of the wine club will be referred to as “You, </w:t>
      </w:r>
      <w:proofErr w:type="gramStart"/>
      <w:r w:rsidR="00B5132C">
        <w:rPr>
          <w:color w:val="7F7F7F" w:themeColor="text1" w:themeTint="80"/>
          <w:sz w:val="16"/>
        </w:rPr>
        <w:t>Your</w:t>
      </w:r>
      <w:proofErr w:type="gramEnd"/>
      <w:r w:rsidR="00B5132C">
        <w:rPr>
          <w:color w:val="7F7F7F" w:themeColor="text1" w:themeTint="80"/>
          <w:sz w:val="16"/>
        </w:rPr>
        <w:t>”</w:t>
      </w:r>
      <w:r w:rsidRPr="002F1454">
        <w:rPr>
          <w:color w:val="7F7F7F" w:themeColor="text1" w:themeTint="80"/>
          <w:sz w:val="16"/>
        </w:rPr>
        <w:t>; Bendooley Estate, and any other party</w:t>
      </w:r>
      <w:r w:rsidRPr="002F1454">
        <w:rPr>
          <w:color w:val="7F7F7F" w:themeColor="text1" w:themeTint="80"/>
          <w:spacing w:val="-1"/>
          <w:sz w:val="16"/>
        </w:rPr>
        <w:t xml:space="preserve"> </w:t>
      </w:r>
      <w:r w:rsidRPr="002F1454">
        <w:rPr>
          <w:color w:val="7F7F7F" w:themeColor="text1" w:themeTint="80"/>
          <w:sz w:val="16"/>
        </w:rPr>
        <w:t>associated</w:t>
      </w:r>
      <w:r w:rsidRPr="002F1454">
        <w:rPr>
          <w:color w:val="7F7F7F" w:themeColor="text1" w:themeTint="80"/>
          <w:spacing w:val="-5"/>
          <w:sz w:val="16"/>
        </w:rPr>
        <w:t xml:space="preserve"> </w:t>
      </w:r>
      <w:r w:rsidRPr="002F1454">
        <w:rPr>
          <w:color w:val="7F7F7F" w:themeColor="text1" w:themeTint="80"/>
          <w:sz w:val="16"/>
        </w:rPr>
        <w:t>with</w:t>
      </w:r>
      <w:r w:rsidRPr="002F1454">
        <w:rPr>
          <w:color w:val="7F7F7F" w:themeColor="text1" w:themeTint="80"/>
          <w:spacing w:val="-5"/>
          <w:sz w:val="16"/>
        </w:rPr>
        <w:t xml:space="preserve"> </w:t>
      </w:r>
      <w:r w:rsidRPr="002F1454">
        <w:rPr>
          <w:color w:val="7F7F7F" w:themeColor="text1" w:themeTint="80"/>
          <w:sz w:val="16"/>
        </w:rPr>
        <w:t>Bendooley</w:t>
      </w:r>
      <w:r w:rsidRPr="002F1454">
        <w:rPr>
          <w:color w:val="7F7F7F" w:themeColor="text1" w:themeTint="80"/>
          <w:spacing w:val="-1"/>
          <w:sz w:val="16"/>
        </w:rPr>
        <w:t xml:space="preserve"> </w:t>
      </w:r>
      <w:r w:rsidRPr="002F1454">
        <w:rPr>
          <w:color w:val="7F7F7F" w:themeColor="text1" w:themeTint="80"/>
          <w:sz w:val="16"/>
        </w:rPr>
        <w:t>Estate</w:t>
      </w:r>
      <w:r w:rsidRPr="002F1454">
        <w:rPr>
          <w:color w:val="7F7F7F" w:themeColor="text1" w:themeTint="80"/>
          <w:spacing w:val="-3"/>
          <w:sz w:val="16"/>
        </w:rPr>
        <w:t xml:space="preserve"> </w:t>
      </w:r>
      <w:r w:rsidRPr="002F1454">
        <w:rPr>
          <w:color w:val="7F7F7F" w:themeColor="text1" w:themeTint="80"/>
          <w:sz w:val="16"/>
        </w:rPr>
        <w:t>which</w:t>
      </w:r>
      <w:r w:rsidRPr="002F1454">
        <w:rPr>
          <w:color w:val="7F7F7F" w:themeColor="text1" w:themeTint="80"/>
          <w:spacing w:val="-4"/>
          <w:sz w:val="16"/>
        </w:rPr>
        <w:t xml:space="preserve"> </w:t>
      </w:r>
      <w:r w:rsidRPr="002F1454">
        <w:rPr>
          <w:color w:val="7F7F7F" w:themeColor="text1" w:themeTint="80"/>
          <w:sz w:val="16"/>
        </w:rPr>
        <w:t>is</w:t>
      </w:r>
      <w:r w:rsidRPr="002F1454">
        <w:rPr>
          <w:color w:val="7F7F7F" w:themeColor="text1" w:themeTint="80"/>
          <w:spacing w:val="-4"/>
          <w:sz w:val="16"/>
        </w:rPr>
        <w:t xml:space="preserve"> </w:t>
      </w:r>
      <w:r w:rsidRPr="002F1454">
        <w:rPr>
          <w:color w:val="7F7F7F" w:themeColor="text1" w:themeTint="80"/>
          <w:sz w:val="16"/>
        </w:rPr>
        <w:t>authorised</w:t>
      </w:r>
      <w:r w:rsidRPr="002F1454">
        <w:rPr>
          <w:color w:val="7F7F7F" w:themeColor="text1" w:themeTint="80"/>
          <w:spacing w:val="-6"/>
          <w:sz w:val="16"/>
        </w:rPr>
        <w:t xml:space="preserve"> </w:t>
      </w:r>
      <w:r w:rsidRPr="002F1454">
        <w:rPr>
          <w:color w:val="7F7F7F" w:themeColor="text1" w:themeTint="80"/>
          <w:sz w:val="16"/>
        </w:rPr>
        <w:t>to</w:t>
      </w:r>
      <w:r w:rsidR="00B5132C">
        <w:rPr>
          <w:color w:val="7F7F7F" w:themeColor="text1" w:themeTint="80"/>
          <w:sz w:val="16"/>
        </w:rPr>
        <w:t xml:space="preserve"> make the agreement will be </w:t>
      </w:r>
      <w:r w:rsidRPr="002F1454">
        <w:rPr>
          <w:color w:val="7F7F7F" w:themeColor="text1" w:themeTint="80"/>
          <w:sz w:val="16"/>
        </w:rPr>
        <w:t>referred to as “Us, We,</w:t>
      </w:r>
      <w:r w:rsidRPr="002F1454">
        <w:rPr>
          <w:color w:val="7F7F7F" w:themeColor="text1" w:themeTint="80"/>
          <w:spacing w:val="-6"/>
          <w:sz w:val="16"/>
        </w:rPr>
        <w:t xml:space="preserve"> </w:t>
      </w:r>
      <w:r w:rsidRPr="002F1454">
        <w:rPr>
          <w:color w:val="7F7F7F" w:themeColor="text1" w:themeTint="80"/>
          <w:sz w:val="16"/>
        </w:rPr>
        <w:t>Our”;</w:t>
      </w:r>
    </w:p>
    <w:p w14:paraId="2BA6A742" w14:textId="6305668D" w:rsidR="00B1440D" w:rsidRDefault="00B1440D" w:rsidP="00B1440D">
      <w:pPr>
        <w:pStyle w:val="ListParagraph"/>
        <w:numPr>
          <w:ilvl w:val="1"/>
          <w:numId w:val="1"/>
        </w:numPr>
        <w:tabs>
          <w:tab w:val="left" w:pos="745"/>
        </w:tabs>
        <w:spacing w:before="85" w:line="314" w:lineRule="auto"/>
        <w:ind w:right="40" w:hanging="508"/>
        <w:jc w:val="both"/>
        <w:rPr>
          <w:color w:val="7F7F7F" w:themeColor="text1" w:themeTint="80"/>
          <w:sz w:val="16"/>
        </w:rPr>
      </w:pPr>
      <w:r w:rsidRPr="002F1454">
        <w:rPr>
          <w:color w:val="7F7F7F" w:themeColor="text1" w:themeTint="80"/>
          <w:sz w:val="16"/>
        </w:rPr>
        <w:t>Every</w:t>
      </w:r>
      <w:r w:rsidR="00B5132C">
        <w:rPr>
          <w:color w:val="7F7F7F" w:themeColor="text1" w:themeTint="80"/>
          <w:sz w:val="16"/>
        </w:rPr>
        <w:t xml:space="preserve"> wine club member </w:t>
      </w:r>
      <w:r w:rsidRPr="002F1454">
        <w:rPr>
          <w:color w:val="7F7F7F" w:themeColor="text1" w:themeTint="80"/>
          <w:sz w:val="16"/>
        </w:rPr>
        <w:t>is subject to these T&amp;</w:t>
      </w:r>
      <w:proofErr w:type="gramStart"/>
      <w:r w:rsidRPr="002F1454">
        <w:rPr>
          <w:color w:val="7F7F7F" w:themeColor="text1" w:themeTint="80"/>
          <w:sz w:val="16"/>
        </w:rPr>
        <w:t>C’s</w:t>
      </w:r>
      <w:proofErr w:type="gramEnd"/>
      <w:r w:rsidRPr="002F1454">
        <w:rPr>
          <w:color w:val="7F7F7F" w:themeColor="text1" w:themeTint="80"/>
          <w:sz w:val="16"/>
        </w:rPr>
        <w:t xml:space="preserve"> and You are deemed to have accepted them on </w:t>
      </w:r>
      <w:r w:rsidR="00B5132C">
        <w:rPr>
          <w:color w:val="7F7F7F" w:themeColor="text1" w:themeTint="80"/>
          <w:sz w:val="16"/>
        </w:rPr>
        <w:t xml:space="preserve">signing up to become a </w:t>
      </w:r>
      <w:r w:rsidR="009E15C4">
        <w:rPr>
          <w:color w:val="7F7F7F" w:themeColor="text1" w:themeTint="80"/>
          <w:sz w:val="16"/>
        </w:rPr>
        <w:t>Wi</w:t>
      </w:r>
      <w:r w:rsidR="00B5132C">
        <w:rPr>
          <w:color w:val="7F7F7F" w:themeColor="text1" w:themeTint="80"/>
          <w:sz w:val="16"/>
        </w:rPr>
        <w:t xml:space="preserve">ne </w:t>
      </w:r>
      <w:r w:rsidR="009E15C4">
        <w:rPr>
          <w:color w:val="7F7F7F" w:themeColor="text1" w:themeTint="80"/>
          <w:sz w:val="16"/>
        </w:rPr>
        <w:t>Club M</w:t>
      </w:r>
      <w:r w:rsidR="00B5132C">
        <w:rPr>
          <w:color w:val="7F7F7F" w:themeColor="text1" w:themeTint="80"/>
          <w:sz w:val="16"/>
        </w:rPr>
        <w:t>ember</w:t>
      </w:r>
      <w:r w:rsidRPr="002F1454">
        <w:rPr>
          <w:color w:val="7F7F7F" w:themeColor="text1" w:themeTint="80"/>
          <w:sz w:val="16"/>
        </w:rPr>
        <w:t>.</w:t>
      </w:r>
    </w:p>
    <w:p w14:paraId="025DC98A" w14:textId="40DF2657" w:rsidR="00D6192B" w:rsidRDefault="00D6192B" w:rsidP="00D6192B">
      <w:pPr>
        <w:pStyle w:val="ListParagraph"/>
        <w:numPr>
          <w:ilvl w:val="1"/>
          <w:numId w:val="1"/>
        </w:numPr>
        <w:tabs>
          <w:tab w:val="left" w:pos="745"/>
        </w:tabs>
        <w:spacing w:before="85" w:line="314" w:lineRule="auto"/>
        <w:ind w:right="40" w:hanging="508"/>
        <w:jc w:val="both"/>
        <w:rPr>
          <w:color w:val="7F7F7F" w:themeColor="text1" w:themeTint="80"/>
          <w:sz w:val="16"/>
        </w:rPr>
      </w:pPr>
      <w:r>
        <w:rPr>
          <w:color w:val="7F7F7F" w:themeColor="text1" w:themeTint="80"/>
          <w:sz w:val="16"/>
        </w:rPr>
        <w:t>Bendooley Estate reserves the right to update these terms and conditions</w:t>
      </w:r>
      <w:r w:rsidR="009E15C4">
        <w:rPr>
          <w:color w:val="7F7F7F" w:themeColor="text1" w:themeTint="80"/>
          <w:sz w:val="16"/>
        </w:rPr>
        <w:t xml:space="preserve"> at any time.</w:t>
      </w:r>
    </w:p>
    <w:p w14:paraId="3AB0D53B" w14:textId="77777777" w:rsidR="006D51D7" w:rsidRPr="00D6192B" w:rsidRDefault="006D51D7" w:rsidP="006D51D7">
      <w:pPr>
        <w:pStyle w:val="ListParagraph"/>
        <w:tabs>
          <w:tab w:val="left" w:pos="745"/>
        </w:tabs>
        <w:spacing w:before="85" w:line="314" w:lineRule="auto"/>
        <w:ind w:right="40" w:firstLine="0"/>
        <w:rPr>
          <w:color w:val="7F7F7F" w:themeColor="text1" w:themeTint="80"/>
          <w:sz w:val="16"/>
        </w:rPr>
      </w:pPr>
    </w:p>
    <w:p w14:paraId="06DBEE73" w14:textId="77777777" w:rsidR="006D51D7" w:rsidRDefault="005C1660" w:rsidP="00B1440D">
      <w:pPr>
        <w:pStyle w:val="Heading1"/>
        <w:numPr>
          <w:ilvl w:val="0"/>
          <w:numId w:val="1"/>
        </w:numPr>
        <w:tabs>
          <w:tab w:val="left" w:pos="469"/>
        </w:tabs>
        <w:ind w:hanging="356"/>
        <w:rPr>
          <w:color w:val="7F7F7F" w:themeColor="text1" w:themeTint="80"/>
        </w:rPr>
      </w:pPr>
      <w:r>
        <w:rPr>
          <w:color w:val="7F7F7F" w:themeColor="text1" w:themeTint="80"/>
        </w:rPr>
        <w:t>Importan</w:t>
      </w:r>
      <w:r w:rsidR="006D51D7">
        <w:rPr>
          <w:color w:val="7F7F7F" w:themeColor="text1" w:themeTint="80"/>
        </w:rPr>
        <w:t>tant Information</w:t>
      </w:r>
    </w:p>
    <w:p w14:paraId="3F6F5B42" w14:textId="45F813CE" w:rsidR="009E15C4" w:rsidRDefault="009E15C4" w:rsidP="00B1440D">
      <w:pPr>
        <w:pStyle w:val="ListParagraph"/>
        <w:numPr>
          <w:ilvl w:val="1"/>
          <w:numId w:val="1"/>
        </w:numPr>
        <w:tabs>
          <w:tab w:val="left" w:pos="745"/>
        </w:tabs>
        <w:spacing w:line="312" w:lineRule="auto"/>
        <w:ind w:right="39"/>
        <w:jc w:val="both"/>
        <w:rPr>
          <w:color w:val="7F7F7F" w:themeColor="text1" w:themeTint="80"/>
          <w:sz w:val="16"/>
        </w:rPr>
      </w:pPr>
      <w:r>
        <w:rPr>
          <w:color w:val="7F7F7F" w:themeColor="text1" w:themeTint="80"/>
          <w:sz w:val="16"/>
        </w:rPr>
        <w:t>Wine Club Members must be 18 years of age or older.</w:t>
      </w:r>
    </w:p>
    <w:p w14:paraId="162B816C" w14:textId="33E6FC71" w:rsidR="00B5132C" w:rsidRDefault="00B5132C" w:rsidP="00B1440D">
      <w:pPr>
        <w:pStyle w:val="ListParagraph"/>
        <w:numPr>
          <w:ilvl w:val="1"/>
          <w:numId w:val="1"/>
        </w:numPr>
        <w:tabs>
          <w:tab w:val="left" w:pos="745"/>
        </w:tabs>
        <w:spacing w:line="312" w:lineRule="auto"/>
        <w:ind w:right="39"/>
        <w:jc w:val="both"/>
        <w:rPr>
          <w:color w:val="7F7F7F" w:themeColor="text1" w:themeTint="80"/>
          <w:sz w:val="16"/>
        </w:rPr>
      </w:pPr>
      <w:r>
        <w:rPr>
          <w:color w:val="7F7F7F" w:themeColor="text1" w:themeTint="80"/>
          <w:sz w:val="16"/>
        </w:rPr>
        <w:t>Members agree to be contacted by Bendooley Estate regarding Wine Club orders, and any promotional offers we have.</w:t>
      </w:r>
    </w:p>
    <w:p w14:paraId="755E848C" w14:textId="487B1766" w:rsidR="00B5132C" w:rsidRDefault="00B5132C" w:rsidP="00B1440D">
      <w:pPr>
        <w:pStyle w:val="ListParagraph"/>
        <w:numPr>
          <w:ilvl w:val="1"/>
          <w:numId w:val="1"/>
        </w:numPr>
        <w:tabs>
          <w:tab w:val="left" w:pos="745"/>
        </w:tabs>
        <w:spacing w:line="312" w:lineRule="auto"/>
        <w:ind w:right="39"/>
        <w:jc w:val="both"/>
        <w:rPr>
          <w:color w:val="7F7F7F" w:themeColor="text1" w:themeTint="80"/>
          <w:sz w:val="16"/>
        </w:rPr>
      </w:pPr>
      <w:r>
        <w:rPr>
          <w:color w:val="7F7F7F" w:themeColor="text1" w:themeTint="80"/>
          <w:sz w:val="16"/>
        </w:rPr>
        <w:t>Wine Club Members agree that on signing up to become a Wine Club Member you will be required to continue your membership for a minimum of 12 (twelve) months or a minimum of 2 (two) wine allocations, with each allocation being a case of wine (12 bottles).</w:t>
      </w:r>
    </w:p>
    <w:p w14:paraId="21EEEE01" w14:textId="51A8B8D7" w:rsidR="00B5132C" w:rsidRDefault="00B5132C" w:rsidP="00B1440D">
      <w:pPr>
        <w:pStyle w:val="ListParagraph"/>
        <w:numPr>
          <w:ilvl w:val="1"/>
          <w:numId w:val="1"/>
        </w:numPr>
        <w:tabs>
          <w:tab w:val="left" w:pos="745"/>
        </w:tabs>
        <w:spacing w:line="312" w:lineRule="auto"/>
        <w:ind w:right="39"/>
        <w:jc w:val="both"/>
        <w:rPr>
          <w:color w:val="7F7F7F" w:themeColor="text1" w:themeTint="80"/>
          <w:sz w:val="16"/>
        </w:rPr>
      </w:pPr>
      <w:r>
        <w:rPr>
          <w:color w:val="7F7F7F" w:themeColor="text1" w:themeTint="80"/>
          <w:sz w:val="16"/>
        </w:rPr>
        <w:t>Wine Club Memberships are processed every 6 (six) months</w:t>
      </w:r>
      <w:r w:rsidR="002F393F">
        <w:rPr>
          <w:color w:val="7F7F7F" w:themeColor="text1" w:themeTint="80"/>
          <w:sz w:val="16"/>
        </w:rPr>
        <w:t xml:space="preserve"> on the anniversary of joining Wine Club.</w:t>
      </w:r>
    </w:p>
    <w:p w14:paraId="2107B359" w14:textId="24DCC0A2" w:rsidR="002F393F" w:rsidRDefault="002F393F" w:rsidP="00B1440D">
      <w:pPr>
        <w:pStyle w:val="ListParagraph"/>
        <w:numPr>
          <w:ilvl w:val="1"/>
          <w:numId w:val="1"/>
        </w:numPr>
        <w:tabs>
          <w:tab w:val="left" w:pos="745"/>
        </w:tabs>
        <w:spacing w:line="312" w:lineRule="auto"/>
        <w:ind w:right="39"/>
        <w:jc w:val="both"/>
        <w:rPr>
          <w:color w:val="7F7F7F" w:themeColor="text1" w:themeTint="80"/>
          <w:sz w:val="16"/>
        </w:rPr>
      </w:pPr>
      <w:r>
        <w:rPr>
          <w:color w:val="7F7F7F" w:themeColor="text1" w:themeTint="80"/>
          <w:sz w:val="16"/>
        </w:rPr>
        <w:t>If a Wine Club Member has not ordered wine varieties online or at the Cellar Door with staff, then you agree to an automatic allocation of wine varieties based on your previous selections made.</w:t>
      </w:r>
    </w:p>
    <w:p w14:paraId="3947E390" w14:textId="5DC11F38" w:rsidR="005C1660" w:rsidRDefault="002F393F" w:rsidP="00B1440D">
      <w:pPr>
        <w:pStyle w:val="ListParagraph"/>
        <w:numPr>
          <w:ilvl w:val="1"/>
          <w:numId w:val="1"/>
        </w:numPr>
        <w:tabs>
          <w:tab w:val="left" w:pos="745"/>
        </w:tabs>
        <w:spacing w:line="312" w:lineRule="auto"/>
        <w:ind w:right="39"/>
        <w:jc w:val="both"/>
        <w:rPr>
          <w:color w:val="7F7F7F" w:themeColor="text1" w:themeTint="80"/>
          <w:sz w:val="16"/>
        </w:rPr>
      </w:pPr>
      <w:r>
        <w:rPr>
          <w:color w:val="7F7F7F" w:themeColor="text1" w:themeTint="80"/>
          <w:sz w:val="16"/>
        </w:rPr>
        <w:t>Wine Club Members acknowledge that postage and handling (P&amp;H) will apply to automatic allocations sent to Members. To avoid these costs, we encourage</w:t>
      </w:r>
      <w:r w:rsidR="005C1660">
        <w:rPr>
          <w:color w:val="7F7F7F" w:themeColor="text1" w:themeTint="80"/>
          <w:sz w:val="16"/>
        </w:rPr>
        <w:t xml:space="preserve"> Members to order their wine allocations online during their allocation month.</w:t>
      </w:r>
    </w:p>
    <w:p w14:paraId="20523335" w14:textId="4722C090" w:rsidR="002F393F" w:rsidRDefault="002F393F" w:rsidP="00B1440D">
      <w:pPr>
        <w:pStyle w:val="ListParagraph"/>
        <w:numPr>
          <w:ilvl w:val="1"/>
          <w:numId w:val="1"/>
        </w:numPr>
        <w:tabs>
          <w:tab w:val="left" w:pos="745"/>
        </w:tabs>
        <w:spacing w:line="312" w:lineRule="auto"/>
        <w:ind w:right="39"/>
        <w:jc w:val="both"/>
        <w:rPr>
          <w:color w:val="7F7F7F" w:themeColor="text1" w:themeTint="80"/>
          <w:sz w:val="16"/>
        </w:rPr>
      </w:pPr>
      <w:r>
        <w:rPr>
          <w:color w:val="7F7F7F" w:themeColor="text1" w:themeTint="80"/>
          <w:sz w:val="16"/>
        </w:rPr>
        <w:t xml:space="preserve"> </w:t>
      </w:r>
      <w:r w:rsidR="005C1660">
        <w:rPr>
          <w:color w:val="7F7F7F" w:themeColor="text1" w:themeTint="80"/>
          <w:sz w:val="16"/>
        </w:rPr>
        <w:t xml:space="preserve">Bendooley Estate uses Aramex as their courier. </w:t>
      </w:r>
    </w:p>
    <w:p w14:paraId="53D1ECC6" w14:textId="0A156DA3" w:rsidR="005C1660" w:rsidRDefault="005C1660" w:rsidP="00B1440D">
      <w:pPr>
        <w:pStyle w:val="ListParagraph"/>
        <w:numPr>
          <w:ilvl w:val="1"/>
          <w:numId w:val="1"/>
        </w:numPr>
        <w:tabs>
          <w:tab w:val="left" w:pos="745"/>
        </w:tabs>
        <w:spacing w:line="312" w:lineRule="auto"/>
        <w:ind w:right="39"/>
        <w:jc w:val="both"/>
        <w:rPr>
          <w:color w:val="7F7F7F" w:themeColor="text1" w:themeTint="80"/>
          <w:sz w:val="16"/>
        </w:rPr>
      </w:pPr>
      <w:r>
        <w:rPr>
          <w:color w:val="7F7F7F" w:themeColor="text1" w:themeTint="80"/>
          <w:sz w:val="16"/>
        </w:rPr>
        <w:t>Bendooley Estate is unable to provide an exact delivery date and will not be responsible for delays once orders are collected by Aramex from our Cellar Door.</w:t>
      </w:r>
    </w:p>
    <w:p w14:paraId="7A111C2F" w14:textId="06241598" w:rsidR="005C1660" w:rsidRDefault="005C1660" w:rsidP="00B1440D">
      <w:pPr>
        <w:pStyle w:val="ListParagraph"/>
        <w:numPr>
          <w:ilvl w:val="1"/>
          <w:numId w:val="1"/>
        </w:numPr>
        <w:tabs>
          <w:tab w:val="left" w:pos="745"/>
        </w:tabs>
        <w:spacing w:line="312" w:lineRule="auto"/>
        <w:ind w:right="39"/>
        <w:jc w:val="both"/>
        <w:rPr>
          <w:color w:val="7F7F7F" w:themeColor="text1" w:themeTint="80"/>
          <w:sz w:val="16"/>
        </w:rPr>
      </w:pPr>
      <w:r>
        <w:rPr>
          <w:color w:val="7F7F7F" w:themeColor="text1" w:themeTint="80"/>
          <w:sz w:val="16"/>
        </w:rPr>
        <w:t xml:space="preserve">Members agree upon signing up to become a </w:t>
      </w:r>
      <w:r w:rsidR="00D6192B">
        <w:rPr>
          <w:color w:val="7F7F7F" w:themeColor="text1" w:themeTint="80"/>
          <w:sz w:val="16"/>
        </w:rPr>
        <w:t xml:space="preserve">Wine Club Member, they will be responsible for keeping their contact details updated, including shipping address, credit card details, </w:t>
      </w:r>
      <w:r w:rsidR="009E15C4">
        <w:rPr>
          <w:color w:val="7F7F7F" w:themeColor="text1" w:themeTint="80"/>
          <w:sz w:val="16"/>
        </w:rPr>
        <w:t>password,</w:t>
      </w:r>
      <w:r w:rsidR="00D6192B">
        <w:rPr>
          <w:color w:val="7F7F7F" w:themeColor="text1" w:themeTint="80"/>
          <w:sz w:val="16"/>
        </w:rPr>
        <w:t xml:space="preserve"> and wine selections. These can be updated directly with the Cellar Door staff by emailing </w:t>
      </w:r>
      <w:hyperlink r:id="rId7" w:history="1">
        <w:r w:rsidR="005D38EB" w:rsidRPr="007B7D23">
          <w:rPr>
            <w:rStyle w:val="Hyperlink"/>
            <w:sz w:val="16"/>
          </w:rPr>
          <w:t>wineclub@bendooleyestate.com.au</w:t>
        </w:r>
      </w:hyperlink>
      <w:r w:rsidR="00D6192B">
        <w:rPr>
          <w:color w:val="7F7F7F" w:themeColor="text1" w:themeTint="80"/>
          <w:sz w:val="16"/>
        </w:rPr>
        <w:t xml:space="preserve"> or by calling (02) 4868 8788.</w:t>
      </w:r>
    </w:p>
    <w:p w14:paraId="1A89DB74" w14:textId="500F1A2D" w:rsidR="00D6192B" w:rsidRDefault="00D6192B" w:rsidP="00B1440D">
      <w:pPr>
        <w:pStyle w:val="ListParagraph"/>
        <w:numPr>
          <w:ilvl w:val="1"/>
          <w:numId w:val="1"/>
        </w:numPr>
        <w:tabs>
          <w:tab w:val="left" w:pos="745"/>
        </w:tabs>
        <w:spacing w:line="312" w:lineRule="auto"/>
        <w:ind w:right="39"/>
        <w:jc w:val="both"/>
        <w:rPr>
          <w:color w:val="7F7F7F" w:themeColor="text1" w:themeTint="80"/>
          <w:sz w:val="16"/>
        </w:rPr>
      </w:pPr>
      <w:r>
        <w:rPr>
          <w:color w:val="7F7F7F" w:themeColor="text1" w:themeTint="80"/>
          <w:sz w:val="16"/>
        </w:rPr>
        <w:t>Bendooley Estate will not be responsible for shipping or billings errors resulting from details not being updated.</w:t>
      </w:r>
    </w:p>
    <w:p w14:paraId="53EA0D97" w14:textId="77777777" w:rsidR="006D51D7" w:rsidRDefault="006D51D7" w:rsidP="006D51D7">
      <w:pPr>
        <w:pStyle w:val="ListParagraph"/>
        <w:tabs>
          <w:tab w:val="left" w:pos="745"/>
        </w:tabs>
        <w:spacing w:line="312" w:lineRule="auto"/>
        <w:ind w:left="468" w:right="39" w:firstLine="0"/>
        <w:rPr>
          <w:color w:val="7F7F7F" w:themeColor="text1" w:themeTint="80"/>
          <w:sz w:val="16"/>
        </w:rPr>
      </w:pPr>
    </w:p>
    <w:p w14:paraId="7DCC2F8D" w14:textId="77777777" w:rsidR="006D51D7" w:rsidRDefault="006D51D7" w:rsidP="006D51D7">
      <w:pPr>
        <w:pStyle w:val="ListParagraph"/>
        <w:tabs>
          <w:tab w:val="left" w:pos="745"/>
        </w:tabs>
        <w:spacing w:line="312" w:lineRule="auto"/>
        <w:ind w:left="468" w:right="39" w:firstLine="0"/>
        <w:rPr>
          <w:color w:val="7F7F7F" w:themeColor="text1" w:themeTint="80"/>
          <w:sz w:val="16"/>
        </w:rPr>
      </w:pPr>
    </w:p>
    <w:p w14:paraId="4B10EA54" w14:textId="77777777" w:rsidR="006D51D7" w:rsidRDefault="006D51D7" w:rsidP="006D51D7">
      <w:pPr>
        <w:pStyle w:val="ListParagraph"/>
        <w:tabs>
          <w:tab w:val="left" w:pos="745"/>
        </w:tabs>
        <w:spacing w:line="312" w:lineRule="auto"/>
        <w:ind w:right="39" w:firstLine="0"/>
        <w:rPr>
          <w:color w:val="7F7F7F" w:themeColor="text1" w:themeTint="80"/>
          <w:sz w:val="16"/>
        </w:rPr>
      </w:pPr>
    </w:p>
    <w:p w14:paraId="26BD3CF6" w14:textId="7133B49C" w:rsidR="006D51D7" w:rsidRDefault="00D6192B" w:rsidP="006D51D7">
      <w:pPr>
        <w:pStyle w:val="ListParagraph"/>
        <w:numPr>
          <w:ilvl w:val="1"/>
          <w:numId w:val="1"/>
        </w:numPr>
        <w:tabs>
          <w:tab w:val="left" w:pos="745"/>
        </w:tabs>
        <w:spacing w:line="312" w:lineRule="auto"/>
        <w:ind w:right="39"/>
        <w:jc w:val="both"/>
        <w:rPr>
          <w:color w:val="7F7F7F" w:themeColor="text1" w:themeTint="80"/>
          <w:sz w:val="16"/>
        </w:rPr>
      </w:pPr>
      <w:r>
        <w:rPr>
          <w:color w:val="7F7F7F" w:themeColor="text1" w:themeTint="80"/>
          <w:sz w:val="16"/>
        </w:rPr>
        <w:t>Bendooley Estate cannot rectify any errors made due to not using th</w:t>
      </w:r>
      <w:r w:rsidR="009E15C4">
        <w:rPr>
          <w:color w:val="7F7F7F" w:themeColor="text1" w:themeTint="80"/>
          <w:sz w:val="16"/>
        </w:rPr>
        <w:t>e</w:t>
      </w:r>
      <w:r>
        <w:rPr>
          <w:color w:val="7F7F7F" w:themeColor="text1" w:themeTint="80"/>
          <w:sz w:val="16"/>
        </w:rPr>
        <w:t xml:space="preserve"> </w:t>
      </w:r>
      <w:r w:rsidR="009E15C4">
        <w:rPr>
          <w:color w:val="7F7F7F" w:themeColor="text1" w:themeTint="80"/>
          <w:sz w:val="16"/>
        </w:rPr>
        <w:t>W</w:t>
      </w:r>
      <w:r>
        <w:rPr>
          <w:color w:val="7F7F7F" w:themeColor="text1" w:themeTint="80"/>
          <w:sz w:val="16"/>
        </w:rPr>
        <w:t xml:space="preserve">ine </w:t>
      </w:r>
      <w:r w:rsidR="009E15C4">
        <w:rPr>
          <w:color w:val="7F7F7F" w:themeColor="text1" w:themeTint="80"/>
          <w:sz w:val="16"/>
        </w:rPr>
        <w:t>C</w:t>
      </w:r>
      <w:r>
        <w:rPr>
          <w:color w:val="7F7F7F" w:themeColor="text1" w:themeTint="80"/>
          <w:sz w:val="16"/>
        </w:rPr>
        <w:t>lub online discount code or for incorrect shipping details entered at checkout.</w:t>
      </w:r>
    </w:p>
    <w:p w14:paraId="44D4CFAF" w14:textId="44D878DE" w:rsidR="006D51D7" w:rsidRPr="006D51D7" w:rsidRDefault="006D51D7" w:rsidP="006D51D7">
      <w:pPr>
        <w:pStyle w:val="ListParagraph"/>
        <w:numPr>
          <w:ilvl w:val="1"/>
          <w:numId w:val="1"/>
        </w:numPr>
        <w:tabs>
          <w:tab w:val="left" w:pos="745"/>
        </w:tabs>
        <w:spacing w:line="312" w:lineRule="auto"/>
        <w:ind w:right="39"/>
        <w:jc w:val="both"/>
        <w:rPr>
          <w:color w:val="7F7F7F" w:themeColor="text1" w:themeTint="80"/>
          <w:sz w:val="16"/>
        </w:rPr>
      </w:pPr>
      <w:r w:rsidRPr="006D51D7">
        <w:rPr>
          <w:color w:val="7F7F7F" w:themeColor="text1" w:themeTint="80"/>
          <w:sz w:val="16"/>
        </w:rPr>
        <w:t>Bendooley Estate is a boutique winery, and as such wine vintages are limited in numbers.</w:t>
      </w:r>
    </w:p>
    <w:p w14:paraId="104062A0" w14:textId="1A6C3909" w:rsidR="00D6192B" w:rsidRDefault="00D6192B" w:rsidP="00B1440D">
      <w:pPr>
        <w:pStyle w:val="ListParagraph"/>
        <w:numPr>
          <w:ilvl w:val="1"/>
          <w:numId w:val="1"/>
        </w:numPr>
        <w:tabs>
          <w:tab w:val="left" w:pos="745"/>
        </w:tabs>
        <w:spacing w:line="312" w:lineRule="auto"/>
        <w:ind w:right="39"/>
        <w:jc w:val="both"/>
        <w:rPr>
          <w:color w:val="7F7F7F" w:themeColor="text1" w:themeTint="80"/>
          <w:sz w:val="16"/>
        </w:rPr>
      </w:pPr>
      <w:r>
        <w:rPr>
          <w:color w:val="7F7F7F" w:themeColor="text1" w:themeTint="80"/>
          <w:sz w:val="16"/>
        </w:rPr>
        <w:t xml:space="preserve">As a </w:t>
      </w:r>
      <w:proofErr w:type="gramStart"/>
      <w:r>
        <w:rPr>
          <w:color w:val="7F7F7F" w:themeColor="text1" w:themeTint="80"/>
          <w:sz w:val="16"/>
        </w:rPr>
        <w:t>Member</w:t>
      </w:r>
      <w:proofErr w:type="gramEnd"/>
      <w:r>
        <w:rPr>
          <w:color w:val="7F7F7F" w:themeColor="text1" w:themeTint="80"/>
          <w:sz w:val="16"/>
        </w:rPr>
        <w:t>, you acknowledge that vintages do run out of supply.</w:t>
      </w:r>
    </w:p>
    <w:p w14:paraId="409E1BCA" w14:textId="4282C408" w:rsidR="00D6192B" w:rsidRDefault="00D6192B" w:rsidP="00B1440D">
      <w:pPr>
        <w:pStyle w:val="ListParagraph"/>
        <w:numPr>
          <w:ilvl w:val="1"/>
          <w:numId w:val="1"/>
        </w:numPr>
        <w:tabs>
          <w:tab w:val="left" w:pos="745"/>
        </w:tabs>
        <w:spacing w:line="312" w:lineRule="auto"/>
        <w:ind w:right="39"/>
        <w:jc w:val="both"/>
        <w:rPr>
          <w:color w:val="7F7F7F" w:themeColor="text1" w:themeTint="80"/>
          <w:sz w:val="16"/>
        </w:rPr>
      </w:pPr>
      <w:r>
        <w:rPr>
          <w:color w:val="7F7F7F" w:themeColor="text1" w:themeTint="80"/>
          <w:sz w:val="16"/>
        </w:rPr>
        <w:t>If a vintage is no longer available, you agree to be supplied with a wine vintage that is</w:t>
      </w:r>
      <w:r w:rsidR="009E15C4">
        <w:rPr>
          <w:color w:val="7F7F7F" w:themeColor="text1" w:themeTint="80"/>
          <w:sz w:val="16"/>
        </w:rPr>
        <w:t xml:space="preserve"> of</w:t>
      </w:r>
      <w:r>
        <w:rPr>
          <w:color w:val="7F7F7F" w:themeColor="text1" w:themeTint="80"/>
          <w:sz w:val="16"/>
        </w:rPr>
        <w:t xml:space="preserve"> equal or higher value to </w:t>
      </w:r>
      <w:r w:rsidR="006D51D7">
        <w:rPr>
          <w:color w:val="7F7F7F" w:themeColor="text1" w:themeTint="80"/>
          <w:sz w:val="16"/>
        </w:rPr>
        <w:t xml:space="preserve">the </w:t>
      </w:r>
      <w:r>
        <w:rPr>
          <w:color w:val="7F7F7F" w:themeColor="text1" w:themeTint="80"/>
          <w:sz w:val="16"/>
        </w:rPr>
        <w:t>expired vintage.</w:t>
      </w:r>
    </w:p>
    <w:p w14:paraId="5BBBFAA7" w14:textId="77777777" w:rsidR="006D51D7" w:rsidRDefault="006D51D7" w:rsidP="006D51D7">
      <w:pPr>
        <w:pStyle w:val="ListParagraph"/>
        <w:tabs>
          <w:tab w:val="left" w:pos="745"/>
        </w:tabs>
        <w:spacing w:line="312" w:lineRule="auto"/>
        <w:ind w:right="39" w:firstLine="0"/>
        <w:rPr>
          <w:color w:val="7F7F7F" w:themeColor="text1" w:themeTint="80"/>
          <w:sz w:val="16"/>
        </w:rPr>
      </w:pPr>
    </w:p>
    <w:p w14:paraId="0002BC1A" w14:textId="6ED73368" w:rsidR="00B1440D" w:rsidRPr="002F1454" w:rsidRDefault="00B1440D" w:rsidP="00B1440D">
      <w:pPr>
        <w:pStyle w:val="Heading1"/>
        <w:numPr>
          <w:ilvl w:val="0"/>
          <w:numId w:val="1"/>
        </w:numPr>
        <w:tabs>
          <w:tab w:val="left" w:pos="470"/>
        </w:tabs>
        <w:spacing w:before="50"/>
        <w:ind w:left="469"/>
        <w:rPr>
          <w:color w:val="7F7F7F" w:themeColor="text1" w:themeTint="80"/>
        </w:rPr>
      </w:pPr>
      <w:r w:rsidRPr="002F1454">
        <w:rPr>
          <w:color w:val="7F7F7F" w:themeColor="text1" w:themeTint="80"/>
        </w:rPr>
        <w:t>Cance</w:t>
      </w:r>
      <w:r w:rsidR="002F393F">
        <w:rPr>
          <w:color w:val="7F7F7F" w:themeColor="text1" w:themeTint="80"/>
        </w:rPr>
        <w:t>llation</w:t>
      </w:r>
    </w:p>
    <w:p w14:paraId="36C1635E" w14:textId="4257CF0E" w:rsidR="005D700C" w:rsidRPr="00AC6E3B" w:rsidRDefault="002F393F" w:rsidP="00AC6E3B">
      <w:pPr>
        <w:pStyle w:val="ListParagraph"/>
        <w:numPr>
          <w:ilvl w:val="2"/>
          <w:numId w:val="1"/>
        </w:numPr>
        <w:tabs>
          <w:tab w:val="left" w:pos="1124"/>
          <w:tab w:val="left" w:pos="1125"/>
        </w:tabs>
        <w:spacing w:before="32" w:line="302" w:lineRule="auto"/>
        <w:ind w:left="925" w:right="239"/>
        <w:jc w:val="left"/>
        <w:rPr>
          <w:rFonts w:ascii="Symbol" w:hAnsi="Symbol"/>
          <w:color w:val="7F7F7F" w:themeColor="text1" w:themeTint="80"/>
        </w:rPr>
      </w:pPr>
      <w:r>
        <w:rPr>
          <w:color w:val="7F7F7F" w:themeColor="text1" w:themeTint="80"/>
          <w:sz w:val="16"/>
        </w:rPr>
        <w:t>Free cancellation of Wine Club Membership is available after the first 12 (twelve) months, or once you have fulfilled the 2 (two) allocation requirement as part of your membership commitment</w:t>
      </w:r>
      <w:r w:rsidR="005319E3" w:rsidRPr="005E1548">
        <w:rPr>
          <w:color w:val="7F7F7F" w:themeColor="text1" w:themeTint="80"/>
          <w:sz w:val="16"/>
        </w:rPr>
        <w:t>.</w:t>
      </w:r>
    </w:p>
    <w:p w14:paraId="6B638136" w14:textId="4D14E982" w:rsidR="000A3759" w:rsidRPr="002F393F" w:rsidRDefault="002F393F" w:rsidP="000A3759">
      <w:pPr>
        <w:pStyle w:val="ListParagraph"/>
        <w:numPr>
          <w:ilvl w:val="0"/>
          <w:numId w:val="2"/>
        </w:numPr>
        <w:tabs>
          <w:tab w:val="left" w:pos="926"/>
        </w:tabs>
        <w:spacing w:before="28" w:line="302" w:lineRule="auto"/>
        <w:ind w:right="230"/>
        <w:rPr>
          <w:rFonts w:ascii="Symbol" w:hAnsi="Symbol"/>
          <w:color w:val="7F7F7F" w:themeColor="text1" w:themeTint="80"/>
        </w:rPr>
      </w:pPr>
      <w:r>
        <w:rPr>
          <w:color w:val="7F7F7F" w:themeColor="text1" w:themeTint="80"/>
          <w:sz w:val="16"/>
        </w:rPr>
        <w:t>To cancel your Wine Club Membership, Bendooley Estate requires a minimum of 7 (seven) days’ notice before the first</w:t>
      </w:r>
      <w:r w:rsidR="009E15C4">
        <w:rPr>
          <w:color w:val="7F7F7F" w:themeColor="text1" w:themeTint="80"/>
          <w:sz w:val="16"/>
        </w:rPr>
        <w:t xml:space="preserve"> day</w:t>
      </w:r>
      <w:r>
        <w:rPr>
          <w:color w:val="7F7F7F" w:themeColor="text1" w:themeTint="80"/>
          <w:sz w:val="16"/>
        </w:rPr>
        <w:t xml:space="preserve"> of your allocation month.</w:t>
      </w:r>
    </w:p>
    <w:p w14:paraId="13B85A75" w14:textId="04031447" w:rsidR="002F393F" w:rsidRPr="002F393F" w:rsidRDefault="002F393F" w:rsidP="000A3759">
      <w:pPr>
        <w:pStyle w:val="ListParagraph"/>
        <w:numPr>
          <w:ilvl w:val="0"/>
          <w:numId w:val="2"/>
        </w:numPr>
        <w:tabs>
          <w:tab w:val="left" w:pos="926"/>
        </w:tabs>
        <w:spacing w:before="28" w:line="302" w:lineRule="auto"/>
        <w:ind w:right="230"/>
        <w:rPr>
          <w:rFonts w:ascii="Symbol" w:hAnsi="Symbol"/>
          <w:color w:val="7F7F7F" w:themeColor="text1" w:themeTint="80"/>
        </w:rPr>
      </w:pPr>
      <w:r>
        <w:rPr>
          <w:color w:val="7F7F7F" w:themeColor="text1" w:themeTint="80"/>
          <w:sz w:val="16"/>
        </w:rPr>
        <w:t xml:space="preserve">Cancellation must be provided in written form and sent via email to </w:t>
      </w:r>
      <w:hyperlink r:id="rId8" w:history="1">
        <w:r w:rsidR="005D38EB" w:rsidRPr="007B7D23">
          <w:rPr>
            <w:rStyle w:val="Hyperlink"/>
            <w:sz w:val="16"/>
          </w:rPr>
          <w:t>wineclub@bendooleyestate.com.au</w:t>
        </w:r>
      </w:hyperlink>
      <w:r>
        <w:rPr>
          <w:color w:val="7F7F7F" w:themeColor="text1" w:themeTint="80"/>
          <w:sz w:val="16"/>
        </w:rPr>
        <w:t>.</w:t>
      </w:r>
    </w:p>
    <w:p w14:paraId="5EEF63FA" w14:textId="7B856CBB" w:rsidR="002F393F" w:rsidRPr="002F393F" w:rsidRDefault="002F393F" w:rsidP="002F393F">
      <w:pPr>
        <w:pStyle w:val="ListParagraph"/>
        <w:numPr>
          <w:ilvl w:val="0"/>
          <w:numId w:val="2"/>
        </w:numPr>
        <w:tabs>
          <w:tab w:val="left" w:pos="926"/>
        </w:tabs>
        <w:spacing w:before="28" w:line="302" w:lineRule="auto"/>
        <w:ind w:right="230"/>
        <w:rPr>
          <w:rFonts w:ascii="Symbol" w:hAnsi="Symbol"/>
          <w:color w:val="7F7F7F" w:themeColor="text1" w:themeTint="80"/>
        </w:rPr>
      </w:pPr>
      <w:r>
        <w:rPr>
          <w:color w:val="7F7F7F" w:themeColor="text1" w:themeTint="80"/>
          <w:sz w:val="16"/>
        </w:rPr>
        <w:t>Members acknowledge that all cancellations must be received in writing.</w:t>
      </w:r>
    </w:p>
    <w:p w14:paraId="20EAC3FF" w14:textId="05CD2576" w:rsidR="002F393F" w:rsidRPr="002F393F" w:rsidRDefault="002F393F" w:rsidP="002F393F">
      <w:pPr>
        <w:pStyle w:val="ListParagraph"/>
        <w:numPr>
          <w:ilvl w:val="0"/>
          <w:numId w:val="2"/>
        </w:numPr>
        <w:tabs>
          <w:tab w:val="left" w:pos="926"/>
        </w:tabs>
        <w:spacing w:before="28" w:line="302" w:lineRule="auto"/>
        <w:ind w:right="230"/>
        <w:rPr>
          <w:rFonts w:ascii="Symbol" w:hAnsi="Symbol"/>
          <w:color w:val="7F7F7F" w:themeColor="text1" w:themeTint="80"/>
        </w:rPr>
      </w:pPr>
      <w:r>
        <w:rPr>
          <w:color w:val="7F7F7F" w:themeColor="text1" w:themeTint="80"/>
          <w:sz w:val="16"/>
        </w:rPr>
        <w:t>Cancellation will be confirmed in writing by Bendooley Estate.</w:t>
      </w:r>
    </w:p>
    <w:p w14:paraId="12E7E19B" w14:textId="0EAEBA3E" w:rsidR="002F393F" w:rsidRPr="002F393F" w:rsidRDefault="002F393F" w:rsidP="002F393F">
      <w:pPr>
        <w:pStyle w:val="ListParagraph"/>
        <w:numPr>
          <w:ilvl w:val="0"/>
          <w:numId w:val="2"/>
        </w:numPr>
        <w:tabs>
          <w:tab w:val="left" w:pos="926"/>
        </w:tabs>
        <w:spacing w:before="28" w:line="302" w:lineRule="auto"/>
        <w:ind w:right="230"/>
        <w:rPr>
          <w:rFonts w:ascii="Symbol" w:hAnsi="Symbol"/>
          <w:color w:val="7F7F7F" w:themeColor="text1" w:themeTint="80"/>
        </w:rPr>
      </w:pPr>
      <w:r>
        <w:rPr>
          <w:color w:val="7F7F7F" w:themeColor="text1" w:themeTint="80"/>
          <w:sz w:val="16"/>
        </w:rPr>
        <w:t>Memberships will not be deemed as cancelled until such time as the written confirmation has been sent to you.</w:t>
      </w:r>
    </w:p>
    <w:p w14:paraId="7F33F428" w14:textId="50770F5A" w:rsidR="000A3759" w:rsidRPr="002F393F" w:rsidRDefault="00B1440D" w:rsidP="000A3759">
      <w:pPr>
        <w:pStyle w:val="ListParagraph"/>
        <w:numPr>
          <w:ilvl w:val="0"/>
          <w:numId w:val="2"/>
        </w:numPr>
        <w:tabs>
          <w:tab w:val="left" w:pos="926"/>
        </w:tabs>
        <w:spacing w:before="28" w:line="302" w:lineRule="auto"/>
        <w:ind w:right="230"/>
        <w:rPr>
          <w:rFonts w:ascii="Symbol" w:hAnsi="Symbol"/>
          <w:color w:val="7F7F7F" w:themeColor="text1" w:themeTint="80"/>
        </w:rPr>
      </w:pPr>
      <w:r w:rsidRPr="000A3759">
        <w:rPr>
          <w:color w:val="7F7F7F" w:themeColor="text1" w:themeTint="80"/>
          <w:sz w:val="16"/>
        </w:rPr>
        <w:t>If</w:t>
      </w:r>
      <w:r w:rsidRPr="000A3759">
        <w:rPr>
          <w:color w:val="7F7F7F" w:themeColor="text1" w:themeTint="80"/>
          <w:spacing w:val="-3"/>
          <w:sz w:val="16"/>
        </w:rPr>
        <w:t xml:space="preserve"> </w:t>
      </w:r>
      <w:r w:rsidRPr="000A3759">
        <w:rPr>
          <w:color w:val="7F7F7F" w:themeColor="text1" w:themeTint="80"/>
          <w:sz w:val="16"/>
        </w:rPr>
        <w:t>notice</w:t>
      </w:r>
      <w:r w:rsidRPr="000A3759">
        <w:rPr>
          <w:color w:val="7F7F7F" w:themeColor="text1" w:themeTint="80"/>
          <w:spacing w:val="-3"/>
          <w:sz w:val="16"/>
        </w:rPr>
        <w:t xml:space="preserve"> </w:t>
      </w:r>
      <w:r w:rsidRPr="000A3759">
        <w:rPr>
          <w:color w:val="7F7F7F" w:themeColor="text1" w:themeTint="80"/>
          <w:sz w:val="16"/>
        </w:rPr>
        <w:t>of</w:t>
      </w:r>
      <w:r w:rsidRPr="000A3759">
        <w:rPr>
          <w:color w:val="7F7F7F" w:themeColor="text1" w:themeTint="80"/>
          <w:spacing w:val="-3"/>
          <w:sz w:val="16"/>
        </w:rPr>
        <w:t xml:space="preserve"> </w:t>
      </w:r>
      <w:r w:rsidRPr="000A3759">
        <w:rPr>
          <w:color w:val="7F7F7F" w:themeColor="text1" w:themeTint="80"/>
          <w:sz w:val="16"/>
        </w:rPr>
        <w:t>a</w:t>
      </w:r>
      <w:r w:rsidRPr="000A3759">
        <w:rPr>
          <w:color w:val="7F7F7F" w:themeColor="text1" w:themeTint="80"/>
          <w:spacing w:val="-3"/>
          <w:sz w:val="16"/>
        </w:rPr>
        <w:t xml:space="preserve"> </w:t>
      </w:r>
      <w:r w:rsidRPr="000A3759">
        <w:rPr>
          <w:color w:val="7F7F7F" w:themeColor="text1" w:themeTint="80"/>
          <w:sz w:val="16"/>
        </w:rPr>
        <w:t>cancellation</w:t>
      </w:r>
      <w:r w:rsidRPr="000A3759">
        <w:rPr>
          <w:color w:val="7F7F7F" w:themeColor="text1" w:themeTint="80"/>
          <w:spacing w:val="-3"/>
          <w:sz w:val="16"/>
        </w:rPr>
        <w:t xml:space="preserve"> </w:t>
      </w:r>
      <w:r w:rsidRPr="000A3759">
        <w:rPr>
          <w:color w:val="7F7F7F" w:themeColor="text1" w:themeTint="80"/>
          <w:sz w:val="16"/>
        </w:rPr>
        <w:t>is</w:t>
      </w:r>
      <w:r w:rsidRPr="000A3759">
        <w:rPr>
          <w:color w:val="7F7F7F" w:themeColor="text1" w:themeTint="80"/>
          <w:spacing w:val="-3"/>
          <w:sz w:val="16"/>
        </w:rPr>
        <w:t xml:space="preserve"> </w:t>
      </w:r>
      <w:r w:rsidRPr="000A3759">
        <w:rPr>
          <w:color w:val="7F7F7F" w:themeColor="text1" w:themeTint="80"/>
          <w:sz w:val="16"/>
        </w:rPr>
        <w:t>received</w:t>
      </w:r>
      <w:r w:rsidRPr="000A3759">
        <w:rPr>
          <w:color w:val="7F7F7F" w:themeColor="text1" w:themeTint="80"/>
          <w:spacing w:val="-8"/>
          <w:sz w:val="16"/>
        </w:rPr>
        <w:t xml:space="preserve"> </w:t>
      </w:r>
      <w:r w:rsidR="00FD3F7C" w:rsidRPr="000A3759">
        <w:rPr>
          <w:color w:val="7F7F7F" w:themeColor="text1" w:themeTint="80"/>
          <w:spacing w:val="-8"/>
          <w:sz w:val="16"/>
        </w:rPr>
        <w:t>less than</w:t>
      </w:r>
      <w:r w:rsidRPr="000A3759">
        <w:rPr>
          <w:color w:val="7F7F7F" w:themeColor="text1" w:themeTint="80"/>
          <w:spacing w:val="-6"/>
          <w:sz w:val="16"/>
        </w:rPr>
        <w:t xml:space="preserve"> </w:t>
      </w:r>
      <w:r w:rsidR="002F393F">
        <w:rPr>
          <w:color w:val="7F7F7F" w:themeColor="text1" w:themeTint="80"/>
          <w:spacing w:val="-6"/>
          <w:sz w:val="16"/>
        </w:rPr>
        <w:t>7 days prior to the first day of your allocation month, then we reserve the right to process the allocation as agreed.</w:t>
      </w:r>
    </w:p>
    <w:p w14:paraId="45A4389F" w14:textId="4A63DB47" w:rsidR="00B1440D" w:rsidRPr="002F1454" w:rsidRDefault="00B1440D" w:rsidP="00D6192B">
      <w:pPr>
        <w:pStyle w:val="Heading1"/>
        <w:tabs>
          <w:tab w:val="left" w:pos="468"/>
        </w:tabs>
        <w:spacing w:before="62"/>
        <w:ind w:firstLine="0"/>
        <w:rPr>
          <w:color w:val="7F7F7F" w:themeColor="text1" w:themeTint="80"/>
        </w:rPr>
      </w:pPr>
      <w:r w:rsidRPr="002F1454">
        <w:rPr>
          <w:color w:val="7F7F7F" w:themeColor="text1" w:themeTint="80"/>
        </w:rPr>
        <w:t>Consumer</w:t>
      </w:r>
      <w:r w:rsidRPr="002F1454">
        <w:rPr>
          <w:color w:val="7F7F7F" w:themeColor="text1" w:themeTint="80"/>
          <w:spacing w:val="-3"/>
        </w:rPr>
        <w:t xml:space="preserve"> </w:t>
      </w:r>
      <w:r w:rsidRPr="002F1454">
        <w:rPr>
          <w:color w:val="7F7F7F" w:themeColor="text1" w:themeTint="80"/>
        </w:rPr>
        <w:t>Law</w:t>
      </w:r>
    </w:p>
    <w:p w14:paraId="481D023B" w14:textId="573128F0" w:rsidR="00B1440D" w:rsidRPr="002F1454" w:rsidRDefault="00B1440D" w:rsidP="00B1440D">
      <w:pPr>
        <w:pStyle w:val="ListParagraph"/>
        <w:numPr>
          <w:ilvl w:val="1"/>
          <w:numId w:val="1"/>
        </w:numPr>
        <w:tabs>
          <w:tab w:val="left" w:pos="744"/>
        </w:tabs>
        <w:spacing w:line="314" w:lineRule="auto"/>
        <w:ind w:right="247"/>
        <w:jc w:val="both"/>
        <w:rPr>
          <w:color w:val="7F7F7F" w:themeColor="text1" w:themeTint="80"/>
          <w:sz w:val="16"/>
        </w:rPr>
      </w:pPr>
      <w:r w:rsidRPr="002F1454">
        <w:rPr>
          <w:color w:val="7F7F7F" w:themeColor="text1" w:themeTint="80"/>
          <w:sz w:val="16"/>
        </w:rPr>
        <w:t>To the full extent permitted by law, all conditions, warranties, guarantees, rights, remedies, liabilities and other terms implied</w:t>
      </w:r>
      <w:r w:rsidRPr="002F1454">
        <w:rPr>
          <w:color w:val="7F7F7F" w:themeColor="text1" w:themeTint="80"/>
          <w:spacing w:val="-10"/>
          <w:sz w:val="16"/>
        </w:rPr>
        <w:t xml:space="preserve"> </w:t>
      </w:r>
      <w:r w:rsidRPr="002F1454">
        <w:rPr>
          <w:color w:val="7F7F7F" w:themeColor="text1" w:themeTint="80"/>
          <w:sz w:val="16"/>
        </w:rPr>
        <w:t>or</w:t>
      </w:r>
      <w:r w:rsidRPr="002F1454">
        <w:rPr>
          <w:color w:val="7F7F7F" w:themeColor="text1" w:themeTint="80"/>
          <w:spacing w:val="-11"/>
          <w:sz w:val="16"/>
        </w:rPr>
        <w:t xml:space="preserve"> </w:t>
      </w:r>
      <w:r w:rsidRPr="002F1454">
        <w:rPr>
          <w:color w:val="7F7F7F" w:themeColor="text1" w:themeTint="80"/>
          <w:sz w:val="16"/>
        </w:rPr>
        <w:t>conferred</w:t>
      </w:r>
      <w:r w:rsidRPr="002F1454">
        <w:rPr>
          <w:color w:val="7F7F7F" w:themeColor="text1" w:themeTint="80"/>
          <w:spacing w:val="-10"/>
          <w:sz w:val="16"/>
        </w:rPr>
        <w:t xml:space="preserve"> </w:t>
      </w:r>
      <w:r w:rsidRPr="002F1454">
        <w:rPr>
          <w:color w:val="7F7F7F" w:themeColor="text1" w:themeTint="80"/>
          <w:spacing w:val="-3"/>
          <w:sz w:val="16"/>
        </w:rPr>
        <w:t>by</w:t>
      </w:r>
      <w:r w:rsidRPr="002F1454">
        <w:rPr>
          <w:color w:val="7F7F7F" w:themeColor="text1" w:themeTint="80"/>
          <w:spacing w:val="-9"/>
          <w:sz w:val="16"/>
        </w:rPr>
        <w:t xml:space="preserve"> </w:t>
      </w:r>
      <w:r w:rsidRPr="002F1454">
        <w:rPr>
          <w:color w:val="7F7F7F" w:themeColor="text1" w:themeTint="80"/>
          <w:sz w:val="16"/>
        </w:rPr>
        <w:t>statute,</w:t>
      </w:r>
      <w:r w:rsidRPr="002F1454">
        <w:rPr>
          <w:color w:val="7F7F7F" w:themeColor="text1" w:themeTint="80"/>
          <w:spacing w:val="-10"/>
          <w:sz w:val="16"/>
        </w:rPr>
        <w:t xml:space="preserve"> </w:t>
      </w:r>
      <w:r w:rsidRPr="002F1454">
        <w:rPr>
          <w:color w:val="7F7F7F" w:themeColor="text1" w:themeTint="80"/>
          <w:sz w:val="16"/>
        </w:rPr>
        <w:t>custom</w:t>
      </w:r>
      <w:r w:rsidRPr="002F1454">
        <w:rPr>
          <w:color w:val="7F7F7F" w:themeColor="text1" w:themeTint="80"/>
          <w:spacing w:val="-9"/>
          <w:sz w:val="16"/>
        </w:rPr>
        <w:t xml:space="preserve"> </w:t>
      </w:r>
      <w:r w:rsidRPr="002F1454">
        <w:rPr>
          <w:color w:val="7F7F7F" w:themeColor="text1" w:themeTint="80"/>
          <w:sz w:val="16"/>
        </w:rPr>
        <w:t>or</w:t>
      </w:r>
      <w:r w:rsidRPr="002F1454">
        <w:rPr>
          <w:color w:val="7F7F7F" w:themeColor="text1" w:themeTint="80"/>
          <w:spacing w:val="-11"/>
          <w:sz w:val="16"/>
        </w:rPr>
        <w:t xml:space="preserve"> </w:t>
      </w:r>
      <w:r w:rsidRPr="002F1454">
        <w:rPr>
          <w:color w:val="7F7F7F" w:themeColor="text1" w:themeTint="80"/>
          <w:sz w:val="16"/>
        </w:rPr>
        <w:t>the</w:t>
      </w:r>
      <w:r w:rsidRPr="002F1454">
        <w:rPr>
          <w:color w:val="7F7F7F" w:themeColor="text1" w:themeTint="80"/>
          <w:spacing w:val="-8"/>
          <w:sz w:val="16"/>
        </w:rPr>
        <w:t xml:space="preserve"> </w:t>
      </w:r>
      <w:r w:rsidRPr="002F1454">
        <w:rPr>
          <w:color w:val="7F7F7F" w:themeColor="text1" w:themeTint="80"/>
          <w:sz w:val="16"/>
        </w:rPr>
        <w:t>general</w:t>
      </w:r>
      <w:r w:rsidRPr="002F1454">
        <w:rPr>
          <w:color w:val="7F7F7F" w:themeColor="text1" w:themeTint="80"/>
          <w:spacing w:val="-10"/>
          <w:sz w:val="16"/>
        </w:rPr>
        <w:t xml:space="preserve"> </w:t>
      </w:r>
      <w:r w:rsidRPr="002F1454">
        <w:rPr>
          <w:color w:val="7F7F7F" w:themeColor="text1" w:themeTint="80"/>
          <w:sz w:val="16"/>
        </w:rPr>
        <w:t>law</w:t>
      </w:r>
      <w:r w:rsidRPr="002F1454">
        <w:rPr>
          <w:color w:val="7F7F7F" w:themeColor="text1" w:themeTint="80"/>
          <w:spacing w:val="-9"/>
          <w:sz w:val="16"/>
        </w:rPr>
        <w:t xml:space="preserve"> </w:t>
      </w:r>
      <w:r w:rsidRPr="002F1454">
        <w:rPr>
          <w:color w:val="7F7F7F" w:themeColor="text1" w:themeTint="80"/>
          <w:sz w:val="16"/>
        </w:rPr>
        <w:t>that impose any liability or obligation on Us are excluded under these</w:t>
      </w:r>
      <w:r w:rsidRPr="002F1454">
        <w:rPr>
          <w:color w:val="7F7F7F" w:themeColor="text1" w:themeTint="80"/>
          <w:spacing w:val="2"/>
          <w:sz w:val="16"/>
        </w:rPr>
        <w:t xml:space="preserve"> </w:t>
      </w:r>
      <w:r w:rsidRPr="002F1454">
        <w:rPr>
          <w:color w:val="7F7F7F" w:themeColor="text1" w:themeTint="80"/>
          <w:sz w:val="16"/>
        </w:rPr>
        <w:t>T&amp;</w:t>
      </w:r>
      <w:proofErr w:type="gramStart"/>
      <w:r w:rsidRPr="002F1454">
        <w:rPr>
          <w:color w:val="7F7F7F" w:themeColor="text1" w:themeTint="80"/>
          <w:sz w:val="16"/>
        </w:rPr>
        <w:t>C’s;</w:t>
      </w:r>
      <w:proofErr w:type="gramEnd"/>
    </w:p>
    <w:p w14:paraId="1BEB5C70" w14:textId="13FC659E" w:rsidR="00B1440D" w:rsidRPr="002F1454" w:rsidRDefault="00B1440D" w:rsidP="00B1440D">
      <w:pPr>
        <w:pStyle w:val="ListParagraph"/>
        <w:numPr>
          <w:ilvl w:val="1"/>
          <w:numId w:val="1"/>
        </w:numPr>
        <w:tabs>
          <w:tab w:val="left" w:pos="744"/>
        </w:tabs>
        <w:spacing w:before="85" w:line="314" w:lineRule="auto"/>
        <w:ind w:right="248" w:hanging="472"/>
        <w:jc w:val="both"/>
        <w:rPr>
          <w:color w:val="7F7F7F" w:themeColor="text1" w:themeTint="80"/>
          <w:sz w:val="16"/>
        </w:rPr>
      </w:pPr>
      <w:r w:rsidRPr="002F1454">
        <w:rPr>
          <w:color w:val="7F7F7F" w:themeColor="text1" w:themeTint="80"/>
          <w:sz w:val="16"/>
        </w:rPr>
        <w:t>Nothing contained in these T&amp;</w:t>
      </w:r>
      <w:proofErr w:type="gramStart"/>
      <w:r w:rsidRPr="002F1454">
        <w:rPr>
          <w:color w:val="7F7F7F" w:themeColor="text1" w:themeTint="80"/>
          <w:sz w:val="16"/>
        </w:rPr>
        <w:t>C’s</w:t>
      </w:r>
      <w:proofErr w:type="gramEnd"/>
      <w:r w:rsidRPr="002F1454">
        <w:rPr>
          <w:color w:val="7F7F7F" w:themeColor="text1" w:themeTint="80"/>
          <w:sz w:val="16"/>
        </w:rPr>
        <w:t xml:space="preserve"> excludes, restricts or modifies the application of any provision, the exercise of any right or remedy, or the imposition of any liability under the Australian Consumer Law, provided that, to the extent that such law permits Us to limit Our liability, then Our liability is limited to:</w:t>
      </w:r>
    </w:p>
    <w:p w14:paraId="2F4607B6" w14:textId="77777777" w:rsidR="00B1440D" w:rsidRPr="002F1454" w:rsidRDefault="00B1440D" w:rsidP="00B1440D">
      <w:pPr>
        <w:pStyle w:val="ListParagraph"/>
        <w:numPr>
          <w:ilvl w:val="2"/>
          <w:numId w:val="1"/>
        </w:numPr>
        <w:tabs>
          <w:tab w:val="left" w:pos="1095"/>
          <w:tab w:val="left" w:pos="1096"/>
        </w:tabs>
        <w:spacing w:before="0" w:line="192" w:lineRule="exact"/>
        <w:jc w:val="left"/>
        <w:rPr>
          <w:rFonts w:ascii="Symbol" w:hAnsi="Symbol"/>
          <w:color w:val="7F7F7F" w:themeColor="text1" w:themeTint="80"/>
          <w:sz w:val="16"/>
        </w:rPr>
      </w:pPr>
      <w:r w:rsidRPr="002F1454">
        <w:rPr>
          <w:color w:val="7F7F7F" w:themeColor="text1" w:themeTint="80"/>
          <w:sz w:val="16"/>
        </w:rPr>
        <w:t>for</w:t>
      </w:r>
      <w:r w:rsidRPr="002F1454">
        <w:rPr>
          <w:color w:val="7F7F7F" w:themeColor="text1" w:themeTint="80"/>
          <w:spacing w:val="-9"/>
          <w:sz w:val="16"/>
        </w:rPr>
        <w:t xml:space="preserve"> </w:t>
      </w:r>
      <w:r w:rsidRPr="002F1454">
        <w:rPr>
          <w:color w:val="7F7F7F" w:themeColor="text1" w:themeTint="80"/>
          <w:sz w:val="16"/>
        </w:rPr>
        <w:t>services</w:t>
      </w:r>
      <w:r w:rsidRPr="002F1454">
        <w:rPr>
          <w:color w:val="7F7F7F" w:themeColor="text1" w:themeTint="80"/>
          <w:spacing w:val="-6"/>
          <w:sz w:val="16"/>
        </w:rPr>
        <w:t xml:space="preserve"> </w:t>
      </w:r>
      <w:r w:rsidRPr="002F1454">
        <w:rPr>
          <w:color w:val="7F7F7F" w:themeColor="text1" w:themeTint="80"/>
          <w:sz w:val="16"/>
        </w:rPr>
        <w:t>-</w:t>
      </w:r>
      <w:r w:rsidRPr="002F1454">
        <w:rPr>
          <w:color w:val="7F7F7F" w:themeColor="text1" w:themeTint="80"/>
          <w:spacing w:val="-12"/>
          <w:sz w:val="16"/>
        </w:rPr>
        <w:t xml:space="preserve"> </w:t>
      </w:r>
      <w:r w:rsidRPr="002F1454">
        <w:rPr>
          <w:color w:val="7F7F7F" w:themeColor="text1" w:themeTint="80"/>
          <w:sz w:val="16"/>
        </w:rPr>
        <w:t>supplying</w:t>
      </w:r>
      <w:r w:rsidRPr="002F1454">
        <w:rPr>
          <w:color w:val="7F7F7F" w:themeColor="text1" w:themeTint="80"/>
          <w:spacing w:val="-11"/>
          <w:sz w:val="16"/>
        </w:rPr>
        <w:t xml:space="preserve"> </w:t>
      </w:r>
      <w:r w:rsidRPr="002F1454">
        <w:rPr>
          <w:color w:val="7F7F7F" w:themeColor="text1" w:themeTint="80"/>
          <w:sz w:val="16"/>
        </w:rPr>
        <w:t>them</w:t>
      </w:r>
      <w:r w:rsidRPr="002F1454">
        <w:rPr>
          <w:color w:val="7F7F7F" w:themeColor="text1" w:themeTint="80"/>
          <w:spacing w:val="-10"/>
          <w:sz w:val="16"/>
        </w:rPr>
        <w:t xml:space="preserve"> </w:t>
      </w:r>
      <w:r w:rsidRPr="002F1454">
        <w:rPr>
          <w:color w:val="7F7F7F" w:themeColor="text1" w:themeTint="80"/>
          <w:sz w:val="16"/>
        </w:rPr>
        <w:t>again</w:t>
      </w:r>
      <w:r w:rsidRPr="002F1454">
        <w:rPr>
          <w:color w:val="7F7F7F" w:themeColor="text1" w:themeTint="80"/>
          <w:spacing w:val="-11"/>
          <w:sz w:val="16"/>
        </w:rPr>
        <w:t xml:space="preserve"> </w:t>
      </w:r>
      <w:r w:rsidRPr="002F1454">
        <w:rPr>
          <w:color w:val="7F7F7F" w:themeColor="text1" w:themeTint="80"/>
          <w:sz w:val="16"/>
        </w:rPr>
        <w:t>or</w:t>
      </w:r>
      <w:r w:rsidRPr="002F1454">
        <w:rPr>
          <w:color w:val="7F7F7F" w:themeColor="text1" w:themeTint="80"/>
          <w:spacing w:val="-9"/>
          <w:sz w:val="16"/>
        </w:rPr>
        <w:t xml:space="preserve"> </w:t>
      </w:r>
      <w:r w:rsidRPr="002F1454">
        <w:rPr>
          <w:color w:val="7F7F7F" w:themeColor="text1" w:themeTint="80"/>
          <w:sz w:val="16"/>
        </w:rPr>
        <w:t>payment</w:t>
      </w:r>
      <w:r w:rsidRPr="002F1454">
        <w:rPr>
          <w:color w:val="7F7F7F" w:themeColor="text1" w:themeTint="80"/>
          <w:spacing w:val="-14"/>
          <w:sz w:val="16"/>
        </w:rPr>
        <w:t xml:space="preserve"> </w:t>
      </w:r>
      <w:r w:rsidRPr="002F1454">
        <w:rPr>
          <w:color w:val="7F7F7F" w:themeColor="text1" w:themeTint="80"/>
          <w:sz w:val="16"/>
        </w:rPr>
        <w:t>of</w:t>
      </w:r>
      <w:r w:rsidRPr="002F1454">
        <w:rPr>
          <w:color w:val="7F7F7F" w:themeColor="text1" w:themeTint="80"/>
          <w:spacing w:val="-6"/>
          <w:sz w:val="16"/>
        </w:rPr>
        <w:t xml:space="preserve"> </w:t>
      </w:r>
      <w:r w:rsidRPr="002F1454">
        <w:rPr>
          <w:color w:val="7F7F7F" w:themeColor="text1" w:themeTint="80"/>
          <w:sz w:val="16"/>
        </w:rPr>
        <w:t>the</w:t>
      </w:r>
      <w:r w:rsidRPr="002F1454">
        <w:rPr>
          <w:color w:val="7F7F7F" w:themeColor="text1" w:themeTint="80"/>
          <w:spacing w:val="-6"/>
          <w:sz w:val="16"/>
        </w:rPr>
        <w:t xml:space="preserve"> </w:t>
      </w:r>
      <w:r w:rsidRPr="002F1454">
        <w:rPr>
          <w:color w:val="7F7F7F" w:themeColor="text1" w:themeTint="80"/>
          <w:sz w:val="16"/>
        </w:rPr>
        <w:t>cost</w:t>
      </w:r>
    </w:p>
    <w:p w14:paraId="2CA28E7C" w14:textId="77777777" w:rsidR="00B1440D" w:rsidRPr="002F1454" w:rsidRDefault="00B1440D" w:rsidP="00B1440D">
      <w:pPr>
        <w:pStyle w:val="BodyText"/>
        <w:spacing w:before="61"/>
        <w:ind w:left="1096"/>
        <w:jc w:val="left"/>
        <w:rPr>
          <w:color w:val="7F7F7F" w:themeColor="text1" w:themeTint="80"/>
        </w:rPr>
      </w:pPr>
      <w:r w:rsidRPr="002F1454">
        <w:rPr>
          <w:color w:val="7F7F7F" w:themeColor="text1" w:themeTint="80"/>
        </w:rPr>
        <w:t>of having them supplied again; and</w:t>
      </w:r>
    </w:p>
    <w:p w14:paraId="7340FBD1" w14:textId="3B591D40" w:rsidR="00B1440D" w:rsidRPr="006D51D7" w:rsidRDefault="00B1440D" w:rsidP="00B1440D">
      <w:pPr>
        <w:pStyle w:val="ListParagraph"/>
        <w:numPr>
          <w:ilvl w:val="2"/>
          <w:numId w:val="1"/>
        </w:numPr>
        <w:tabs>
          <w:tab w:val="left" w:pos="1096"/>
        </w:tabs>
        <w:spacing w:before="49" w:line="312" w:lineRule="auto"/>
        <w:ind w:right="245"/>
        <w:rPr>
          <w:rFonts w:ascii="Symbol" w:hAnsi="Symbol"/>
          <w:color w:val="7F7F7F" w:themeColor="text1" w:themeTint="80"/>
          <w:sz w:val="16"/>
        </w:rPr>
      </w:pPr>
      <w:r w:rsidRPr="002F1454">
        <w:rPr>
          <w:color w:val="7F7F7F" w:themeColor="text1" w:themeTint="80"/>
          <w:sz w:val="16"/>
        </w:rPr>
        <w:t>for goods - replacing or repairing them or supplying equivalent goods, or payment of the cost of replacing or repairing them or supplying equivalent goods.</w:t>
      </w:r>
    </w:p>
    <w:p w14:paraId="2ADA0FED" w14:textId="715AC0D2" w:rsidR="006D51D7" w:rsidRPr="00A71968" w:rsidRDefault="006D51D7" w:rsidP="006D51D7">
      <w:pPr>
        <w:pStyle w:val="ListParagraph"/>
        <w:tabs>
          <w:tab w:val="left" w:pos="1096"/>
        </w:tabs>
        <w:spacing w:before="49" w:line="312" w:lineRule="auto"/>
        <w:ind w:left="1104" w:right="245" w:firstLine="0"/>
        <w:rPr>
          <w:rFonts w:ascii="Symbol" w:hAnsi="Symbol"/>
          <w:color w:val="7F7F7F" w:themeColor="text1" w:themeTint="80"/>
          <w:sz w:val="16"/>
        </w:rPr>
      </w:pPr>
    </w:p>
    <w:p w14:paraId="1064DFC2" w14:textId="77777777" w:rsidR="00B1440D" w:rsidRPr="002F1454" w:rsidRDefault="00B1440D" w:rsidP="00B1440D">
      <w:pPr>
        <w:pStyle w:val="Heading1"/>
        <w:numPr>
          <w:ilvl w:val="0"/>
          <w:numId w:val="1"/>
        </w:numPr>
        <w:tabs>
          <w:tab w:val="left" w:pos="468"/>
        </w:tabs>
        <w:spacing w:before="65"/>
        <w:ind w:hanging="356"/>
        <w:rPr>
          <w:color w:val="7F7F7F" w:themeColor="text1" w:themeTint="80"/>
        </w:rPr>
      </w:pPr>
      <w:r w:rsidRPr="002F1454">
        <w:rPr>
          <w:color w:val="7F7F7F" w:themeColor="text1" w:themeTint="80"/>
        </w:rPr>
        <w:lastRenderedPageBreak/>
        <w:t>General</w:t>
      </w:r>
    </w:p>
    <w:p w14:paraId="08E8D6F8" w14:textId="54D31D7D" w:rsidR="00B1440D" w:rsidRPr="002F1454" w:rsidRDefault="00B1440D" w:rsidP="00B1440D">
      <w:pPr>
        <w:pStyle w:val="ListParagraph"/>
        <w:numPr>
          <w:ilvl w:val="1"/>
          <w:numId w:val="1"/>
        </w:numPr>
        <w:tabs>
          <w:tab w:val="left" w:pos="744"/>
        </w:tabs>
        <w:spacing w:line="314" w:lineRule="auto"/>
        <w:ind w:right="249"/>
        <w:jc w:val="both"/>
        <w:rPr>
          <w:color w:val="7F7F7F" w:themeColor="text1" w:themeTint="80"/>
          <w:sz w:val="16"/>
        </w:rPr>
      </w:pPr>
      <w:r w:rsidRPr="002F1454">
        <w:rPr>
          <w:color w:val="7F7F7F" w:themeColor="text1" w:themeTint="80"/>
          <w:sz w:val="16"/>
        </w:rPr>
        <w:t>These T&amp;</w:t>
      </w:r>
      <w:proofErr w:type="gramStart"/>
      <w:r w:rsidRPr="002F1454">
        <w:rPr>
          <w:color w:val="7F7F7F" w:themeColor="text1" w:themeTint="80"/>
          <w:sz w:val="16"/>
        </w:rPr>
        <w:t>C’s</w:t>
      </w:r>
      <w:proofErr w:type="gramEnd"/>
      <w:r w:rsidRPr="002F1454">
        <w:rPr>
          <w:color w:val="7F7F7F" w:themeColor="text1" w:themeTint="80"/>
          <w:sz w:val="16"/>
        </w:rPr>
        <w:t xml:space="preserve"> are governed </w:t>
      </w:r>
      <w:r w:rsidRPr="002F1454">
        <w:rPr>
          <w:color w:val="7F7F7F" w:themeColor="text1" w:themeTint="80"/>
          <w:spacing w:val="-3"/>
          <w:sz w:val="16"/>
        </w:rPr>
        <w:t xml:space="preserve">by </w:t>
      </w:r>
      <w:r w:rsidRPr="002F1454">
        <w:rPr>
          <w:color w:val="7F7F7F" w:themeColor="text1" w:themeTint="80"/>
          <w:sz w:val="16"/>
        </w:rPr>
        <w:t>and construed according to the laws of the state of New South Wales,</w:t>
      </w:r>
      <w:r w:rsidRPr="002F1454">
        <w:rPr>
          <w:color w:val="7F7F7F" w:themeColor="text1" w:themeTint="80"/>
          <w:spacing w:val="-2"/>
          <w:sz w:val="16"/>
        </w:rPr>
        <w:t xml:space="preserve"> </w:t>
      </w:r>
      <w:r w:rsidRPr="002F1454">
        <w:rPr>
          <w:color w:val="7F7F7F" w:themeColor="text1" w:themeTint="80"/>
          <w:sz w:val="16"/>
        </w:rPr>
        <w:t>Australia;</w:t>
      </w:r>
    </w:p>
    <w:p w14:paraId="678B9220" w14:textId="4CB47DA8" w:rsidR="00B1440D" w:rsidRDefault="00B1440D" w:rsidP="00B1440D">
      <w:pPr>
        <w:pStyle w:val="ListParagraph"/>
        <w:numPr>
          <w:ilvl w:val="1"/>
          <w:numId w:val="1"/>
        </w:numPr>
        <w:tabs>
          <w:tab w:val="left" w:pos="744"/>
        </w:tabs>
        <w:spacing w:before="89" w:line="314" w:lineRule="auto"/>
        <w:ind w:right="247" w:hanging="472"/>
        <w:jc w:val="both"/>
        <w:rPr>
          <w:color w:val="7F7F7F" w:themeColor="text1" w:themeTint="80"/>
          <w:sz w:val="16"/>
        </w:rPr>
      </w:pPr>
      <w:r w:rsidRPr="002F1454">
        <w:rPr>
          <w:color w:val="7F7F7F" w:themeColor="text1" w:themeTint="80"/>
          <w:sz w:val="16"/>
        </w:rPr>
        <w:t xml:space="preserve">If part or </w:t>
      </w:r>
      <w:proofErr w:type="gramStart"/>
      <w:r w:rsidRPr="002F1454">
        <w:rPr>
          <w:color w:val="7F7F7F" w:themeColor="text1" w:themeTint="80"/>
          <w:sz w:val="16"/>
        </w:rPr>
        <w:t>all of</w:t>
      </w:r>
      <w:proofErr w:type="gramEnd"/>
      <w:r w:rsidRPr="002F1454">
        <w:rPr>
          <w:color w:val="7F7F7F" w:themeColor="text1" w:themeTint="80"/>
          <w:sz w:val="16"/>
        </w:rPr>
        <w:t xml:space="preserve"> any clause in these T&amp;C’s is illegal, invalid or unenforceable then it must be read down to the extent necessary to ensure that it is not so. If that is not possible, it will</w:t>
      </w:r>
      <w:r w:rsidRPr="002F1454">
        <w:rPr>
          <w:color w:val="7F7F7F" w:themeColor="text1" w:themeTint="80"/>
          <w:spacing w:val="-7"/>
          <w:sz w:val="16"/>
        </w:rPr>
        <w:t xml:space="preserve"> </w:t>
      </w:r>
      <w:r w:rsidRPr="002F1454">
        <w:rPr>
          <w:color w:val="7F7F7F" w:themeColor="text1" w:themeTint="80"/>
          <w:sz w:val="16"/>
        </w:rPr>
        <w:t>be</w:t>
      </w:r>
      <w:r w:rsidRPr="002F1454">
        <w:rPr>
          <w:color w:val="7F7F7F" w:themeColor="text1" w:themeTint="80"/>
          <w:spacing w:val="-4"/>
          <w:sz w:val="16"/>
        </w:rPr>
        <w:t xml:space="preserve"> </w:t>
      </w:r>
      <w:r w:rsidRPr="002F1454">
        <w:rPr>
          <w:color w:val="7F7F7F" w:themeColor="text1" w:themeTint="80"/>
          <w:sz w:val="16"/>
        </w:rPr>
        <w:t>severed</w:t>
      </w:r>
      <w:r w:rsidRPr="002F1454">
        <w:rPr>
          <w:color w:val="7F7F7F" w:themeColor="text1" w:themeTint="80"/>
          <w:spacing w:val="-6"/>
          <w:sz w:val="16"/>
        </w:rPr>
        <w:t xml:space="preserve"> </w:t>
      </w:r>
      <w:r w:rsidRPr="002F1454">
        <w:rPr>
          <w:color w:val="7F7F7F" w:themeColor="text1" w:themeTint="80"/>
          <w:sz w:val="16"/>
        </w:rPr>
        <w:t>from</w:t>
      </w:r>
      <w:r w:rsidRPr="002F1454">
        <w:rPr>
          <w:color w:val="7F7F7F" w:themeColor="text1" w:themeTint="80"/>
          <w:spacing w:val="-5"/>
          <w:sz w:val="16"/>
        </w:rPr>
        <w:t xml:space="preserve"> </w:t>
      </w:r>
      <w:r w:rsidRPr="002F1454">
        <w:rPr>
          <w:color w:val="7F7F7F" w:themeColor="text1" w:themeTint="80"/>
          <w:sz w:val="16"/>
        </w:rPr>
        <w:t>these</w:t>
      </w:r>
      <w:r w:rsidRPr="002F1454">
        <w:rPr>
          <w:color w:val="7F7F7F" w:themeColor="text1" w:themeTint="80"/>
          <w:spacing w:val="-2"/>
          <w:sz w:val="16"/>
        </w:rPr>
        <w:t xml:space="preserve"> </w:t>
      </w:r>
      <w:r w:rsidRPr="002F1454">
        <w:rPr>
          <w:color w:val="7F7F7F" w:themeColor="text1" w:themeTint="80"/>
          <w:sz w:val="16"/>
        </w:rPr>
        <w:t>T&amp;C’s</w:t>
      </w:r>
      <w:r w:rsidRPr="002F1454">
        <w:rPr>
          <w:color w:val="7F7F7F" w:themeColor="text1" w:themeTint="80"/>
          <w:spacing w:val="-5"/>
          <w:sz w:val="16"/>
        </w:rPr>
        <w:t xml:space="preserve"> </w:t>
      </w:r>
      <w:r w:rsidRPr="002F1454">
        <w:rPr>
          <w:color w:val="7F7F7F" w:themeColor="text1" w:themeTint="80"/>
          <w:sz w:val="16"/>
        </w:rPr>
        <w:t>and</w:t>
      </w:r>
      <w:r w:rsidRPr="002F1454">
        <w:rPr>
          <w:color w:val="7F7F7F" w:themeColor="text1" w:themeTint="80"/>
          <w:spacing w:val="-6"/>
          <w:sz w:val="16"/>
        </w:rPr>
        <w:t xml:space="preserve"> </w:t>
      </w:r>
      <w:r w:rsidRPr="002F1454">
        <w:rPr>
          <w:color w:val="7F7F7F" w:themeColor="text1" w:themeTint="80"/>
          <w:sz w:val="16"/>
        </w:rPr>
        <w:t>the</w:t>
      </w:r>
      <w:r w:rsidRPr="002F1454">
        <w:rPr>
          <w:color w:val="7F7F7F" w:themeColor="text1" w:themeTint="80"/>
          <w:spacing w:val="-4"/>
          <w:sz w:val="16"/>
        </w:rPr>
        <w:t xml:space="preserve"> </w:t>
      </w:r>
      <w:r w:rsidRPr="002F1454">
        <w:rPr>
          <w:color w:val="7F7F7F" w:themeColor="text1" w:themeTint="80"/>
          <w:sz w:val="16"/>
        </w:rPr>
        <w:t>remaining</w:t>
      </w:r>
      <w:r w:rsidRPr="002F1454">
        <w:rPr>
          <w:color w:val="7F7F7F" w:themeColor="text1" w:themeTint="80"/>
          <w:spacing w:val="-5"/>
          <w:sz w:val="16"/>
        </w:rPr>
        <w:t xml:space="preserve"> </w:t>
      </w:r>
      <w:r w:rsidRPr="002F1454">
        <w:rPr>
          <w:color w:val="7F7F7F" w:themeColor="text1" w:themeTint="80"/>
          <w:sz w:val="16"/>
        </w:rPr>
        <w:t>provisions of these T&amp;C’s will continue to have full force and</w:t>
      </w:r>
      <w:r w:rsidRPr="002F1454">
        <w:rPr>
          <w:color w:val="7F7F7F" w:themeColor="text1" w:themeTint="80"/>
          <w:spacing w:val="-10"/>
          <w:sz w:val="16"/>
        </w:rPr>
        <w:t xml:space="preserve"> </w:t>
      </w:r>
      <w:r w:rsidRPr="002F1454">
        <w:rPr>
          <w:color w:val="7F7F7F" w:themeColor="text1" w:themeTint="80"/>
          <w:sz w:val="16"/>
        </w:rPr>
        <w:t>effect.</w:t>
      </w:r>
    </w:p>
    <w:p w14:paraId="43457C62" w14:textId="5BC19A16" w:rsidR="00A71968" w:rsidRDefault="00A71968" w:rsidP="00A71968">
      <w:pPr>
        <w:pStyle w:val="ListParagraph"/>
        <w:tabs>
          <w:tab w:val="left" w:pos="744"/>
        </w:tabs>
        <w:spacing w:before="89" w:line="314" w:lineRule="auto"/>
        <w:ind w:right="247" w:firstLine="0"/>
        <w:rPr>
          <w:color w:val="7F7F7F" w:themeColor="text1" w:themeTint="80"/>
          <w:sz w:val="16"/>
        </w:rPr>
      </w:pPr>
    </w:p>
    <w:p w14:paraId="7071D201" w14:textId="77777777" w:rsidR="00B1440D" w:rsidRPr="002F1454" w:rsidRDefault="00B1440D" w:rsidP="00B1440D">
      <w:pPr>
        <w:pStyle w:val="Heading1"/>
        <w:numPr>
          <w:ilvl w:val="0"/>
          <w:numId w:val="1"/>
        </w:numPr>
        <w:tabs>
          <w:tab w:val="left" w:pos="468"/>
        </w:tabs>
        <w:spacing w:before="56"/>
        <w:ind w:hanging="356"/>
        <w:rPr>
          <w:color w:val="7F7F7F" w:themeColor="text1" w:themeTint="80"/>
        </w:rPr>
      </w:pPr>
      <w:r w:rsidRPr="002F1454">
        <w:rPr>
          <w:color w:val="7F7F7F" w:themeColor="text1" w:themeTint="80"/>
        </w:rPr>
        <w:t>Acceptance</w:t>
      </w:r>
    </w:p>
    <w:p w14:paraId="59925E48" w14:textId="72BCA71C" w:rsidR="00B1440D" w:rsidRPr="009D2B9C" w:rsidRDefault="00D6192B" w:rsidP="00B1440D">
      <w:pPr>
        <w:pStyle w:val="ListParagraph"/>
        <w:numPr>
          <w:ilvl w:val="1"/>
          <w:numId w:val="1"/>
        </w:numPr>
        <w:tabs>
          <w:tab w:val="left" w:pos="744"/>
        </w:tabs>
        <w:spacing w:line="314" w:lineRule="auto"/>
        <w:ind w:right="250"/>
        <w:jc w:val="both"/>
        <w:rPr>
          <w:color w:val="7F7F7F" w:themeColor="text1" w:themeTint="80"/>
          <w:sz w:val="16"/>
        </w:rPr>
      </w:pPr>
      <w:r>
        <w:rPr>
          <w:color w:val="7F7F7F" w:themeColor="text1" w:themeTint="80"/>
          <w:sz w:val="16"/>
        </w:rPr>
        <w:t>By signing up to become a Wine Club Member you agree to the terms and conditions contained herein.</w:t>
      </w:r>
    </w:p>
    <w:p w14:paraId="5F37DBFA" w14:textId="77777777" w:rsidR="00B1440D" w:rsidRPr="002F1454" w:rsidRDefault="00B1440D" w:rsidP="00B1440D">
      <w:pPr>
        <w:pStyle w:val="ListParagraph"/>
        <w:tabs>
          <w:tab w:val="left" w:pos="745"/>
        </w:tabs>
        <w:spacing w:before="61" w:line="314" w:lineRule="auto"/>
        <w:ind w:right="39" w:firstLine="0"/>
        <w:rPr>
          <w:color w:val="7F7F7F" w:themeColor="text1" w:themeTint="80"/>
          <w:sz w:val="16"/>
        </w:rPr>
      </w:pPr>
    </w:p>
    <w:p w14:paraId="7CFEEE44" w14:textId="77777777" w:rsidR="00B1440D" w:rsidRPr="002F1454" w:rsidRDefault="00B1440D" w:rsidP="00B1440D">
      <w:pPr>
        <w:pStyle w:val="ListParagraph"/>
        <w:tabs>
          <w:tab w:val="left" w:pos="745"/>
          <w:tab w:val="left" w:pos="746"/>
        </w:tabs>
        <w:spacing w:before="89" w:line="312" w:lineRule="auto"/>
        <w:ind w:left="745" w:right="240" w:firstLine="0"/>
        <w:jc w:val="left"/>
        <w:rPr>
          <w:color w:val="7F7F7F" w:themeColor="text1" w:themeTint="80"/>
          <w:sz w:val="16"/>
        </w:rPr>
      </w:pPr>
    </w:p>
    <w:p w14:paraId="5B07AED9" w14:textId="77777777" w:rsidR="00B1440D" w:rsidRPr="00B1440D" w:rsidRDefault="00B1440D" w:rsidP="00B1440D">
      <w:pPr>
        <w:pStyle w:val="ListParagraph"/>
        <w:tabs>
          <w:tab w:val="left" w:pos="738"/>
        </w:tabs>
        <w:spacing w:before="106" w:line="314" w:lineRule="auto"/>
        <w:ind w:left="737" w:right="243" w:firstLine="0"/>
        <w:rPr>
          <w:color w:val="7F7F7F" w:themeColor="text1" w:themeTint="80"/>
          <w:sz w:val="16"/>
        </w:rPr>
      </w:pPr>
    </w:p>
    <w:p w14:paraId="50CB9652" w14:textId="77777777" w:rsidR="00B1440D" w:rsidRPr="002F1454" w:rsidRDefault="00B1440D" w:rsidP="00B1440D">
      <w:pPr>
        <w:pStyle w:val="ListParagraph"/>
        <w:tabs>
          <w:tab w:val="left" w:pos="738"/>
        </w:tabs>
        <w:spacing w:before="106" w:line="314" w:lineRule="auto"/>
        <w:ind w:left="737" w:right="243" w:firstLine="0"/>
        <w:rPr>
          <w:color w:val="7F7F7F" w:themeColor="text1" w:themeTint="80"/>
          <w:sz w:val="16"/>
        </w:rPr>
      </w:pPr>
    </w:p>
    <w:p w14:paraId="2D529950" w14:textId="77777777" w:rsidR="00B1440D" w:rsidRPr="006400B8" w:rsidRDefault="00B1440D" w:rsidP="00B1440D">
      <w:pPr>
        <w:pStyle w:val="BodyText"/>
        <w:spacing w:before="120" w:line="288" w:lineRule="auto"/>
        <w:ind w:left="709" w:right="40"/>
        <w:rPr>
          <w:color w:val="7F7F7F" w:themeColor="text1" w:themeTint="80"/>
          <w:spacing w:val="8"/>
        </w:rPr>
      </w:pPr>
    </w:p>
    <w:p w14:paraId="54D05D84" w14:textId="77777777" w:rsidR="00564964" w:rsidRDefault="00564964"/>
    <w:sectPr w:rsidR="00564964" w:rsidSect="00F8267B">
      <w:headerReference w:type="even" r:id="rId9"/>
      <w:headerReference w:type="default" r:id="rId10"/>
      <w:footerReference w:type="even" r:id="rId11"/>
      <w:footerReference w:type="default" r:id="rId12"/>
      <w:headerReference w:type="first" r:id="rId13"/>
      <w:footerReference w:type="first" r:id="rId14"/>
      <w:pgSz w:w="11906" w:h="16838"/>
      <w:pgMar w:top="1301" w:right="709" w:bottom="284" w:left="618" w:header="1814"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CC6EB" w14:textId="77777777" w:rsidR="003F6997" w:rsidRDefault="003F6997" w:rsidP="00B1440D">
      <w:pPr>
        <w:spacing w:after="0" w:line="240" w:lineRule="auto"/>
      </w:pPr>
      <w:r>
        <w:separator/>
      </w:r>
    </w:p>
  </w:endnote>
  <w:endnote w:type="continuationSeparator" w:id="0">
    <w:p w14:paraId="7A468C49" w14:textId="77777777" w:rsidR="003F6997" w:rsidRDefault="003F6997" w:rsidP="00B14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altName w:val="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025D" w14:textId="77777777" w:rsidR="005D38EB" w:rsidRDefault="005D38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899301"/>
      <w:docPartObj>
        <w:docPartGallery w:val="Page Numbers (Bottom of Page)"/>
        <w:docPartUnique/>
      </w:docPartObj>
    </w:sdtPr>
    <w:sdtEndPr>
      <w:rPr>
        <w:color w:val="7F7F7F" w:themeColor="background1" w:themeShade="7F"/>
        <w:spacing w:val="60"/>
      </w:rPr>
    </w:sdtEndPr>
    <w:sdtContent>
      <w:p w14:paraId="0020F84A" w14:textId="77777777" w:rsidR="00F8267B" w:rsidRDefault="00F8267B" w:rsidP="00F8267B">
        <w:pPr>
          <w:pStyle w:val="Footer"/>
          <w:pBdr>
            <w:top w:val="single" w:sz="4" w:space="0" w:color="D9D9D9" w:themeColor="background1" w:themeShade="D9"/>
          </w:pBdr>
          <w:jc w:val="right"/>
        </w:pPr>
        <w:r>
          <w:fldChar w:fldCharType="begin"/>
        </w:r>
        <w:r>
          <w:instrText xml:space="preserve"> PAGE   \* MERGEFORMAT </w:instrText>
        </w:r>
        <w:r>
          <w:fldChar w:fldCharType="separate"/>
        </w:r>
        <w:r w:rsidR="00B02AC9">
          <w:rPr>
            <w:noProof/>
          </w:rPr>
          <w:t>1</w:t>
        </w:r>
        <w:r>
          <w:rPr>
            <w:noProof/>
          </w:rPr>
          <w:fldChar w:fldCharType="end"/>
        </w:r>
        <w:r>
          <w:t xml:space="preserve"> | </w:t>
        </w:r>
        <w:r>
          <w:rPr>
            <w:color w:val="7F7F7F" w:themeColor="background1" w:themeShade="7F"/>
            <w:spacing w:val="60"/>
          </w:rPr>
          <w:t>Page</w:t>
        </w:r>
      </w:p>
    </w:sdtContent>
  </w:sdt>
  <w:p w14:paraId="0BE1D82C" w14:textId="2121D8FD" w:rsidR="00F8267B" w:rsidRPr="0040563C" w:rsidRDefault="00F8267B" w:rsidP="005659BB">
    <w:pPr>
      <w:spacing w:line="224" w:lineRule="exact"/>
      <w:ind w:left="20"/>
      <w:rPr>
        <w:rFonts w:ascii="Calibri"/>
        <w:i/>
        <w:sz w:val="14"/>
      </w:rPr>
    </w:pPr>
    <w:r w:rsidRPr="0040563C">
      <w:rPr>
        <w:rFonts w:ascii="Calibri"/>
        <w:i/>
        <w:sz w:val="14"/>
      </w:rPr>
      <w:t xml:space="preserve">Updated </w:t>
    </w:r>
    <w:r w:rsidR="00F97705">
      <w:rPr>
        <w:rFonts w:ascii="Calibri"/>
        <w:i/>
        <w:sz w:val="14"/>
      </w:rPr>
      <w:t>October</w:t>
    </w:r>
    <w:r>
      <w:rPr>
        <w:rFonts w:ascii="Calibri"/>
        <w:i/>
        <w:sz w:val="14"/>
      </w:rPr>
      <w:t xml:space="preserve"> 2022</w:t>
    </w:r>
  </w:p>
  <w:p w14:paraId="722EC6AE" w14:textId="77777777" w:rsidR="00F8267B" w:rsidRDefault="00F826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49C62" w14:textId="77777777" w:rsidR="005D38EB" w:rsidRDefault="005D38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DEBE6" w14:textId="77777777" w:rsidR="003F6997" w:rsidRDefault="003F6997" w:rsidP="00B1440D">
      <w:pPr>
        <w:spacing w:after="0" w:line="240" w:lineRule="auto"/>
      </w:pPr>
      <w:r>
        <w:separator/>
      </w:r>
    </w:p>
  </w:footnote>
  <w:footnote w:type="continuationSeparator" w:id="0">
    <w:p w14:paraId="7216AC52" w14:textId="77777777" w:rsidR="003F6997" w:rsidRDefault="003F6997" w:rsidP="00B14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C2A63" w14:textId="77777777" w:rsidR="005D38EB" w:rsidRDefault="005D38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7D130" w14:textId="599C9484" w:rsidR="00F8267B" w:rsidRDefault="00F8267B" w:rsidP="00B1440D">
    <w:pPr>
      <w:pStyle w:val="BodyText"/>
      <w:spacing w:line="14" w:lineRule="auto"/>
      <w:ind w:left="0"/>
      <w:jc w:val="left"/>
      <w:rPr>
        <w:sz w:val="20"/>
      </w:rPr>
    </w:pPr>
    <w:r>
      <w:rPr>
        <w:noProof/>
        <w:lang w:val="en-US" w:eastAsia="en-US" w:bidi="ar-SA"/>
      </w:rPr>
      <w:drawing>
        <wp:anchor distT="0" distB="0" distL="114300" distR="114300" simplePos="0" relativeHeight="251663360" behindDoc="1" locked="0" layoutInCell="1" allowOverlap="1" wp14:anchorId="15AFF690" wp14:editId="71D6E436">
          <wp:simplePos x="0" y="0"/>
          <wp:positionH relativeFrom="page">
            <wp:align>center</wp:align>
          </wp:positionH>
          <wp:positionV relativeFrom="paragraph">
            <wp:posOffset>-861695</wp:posOffset>
          </wp:positionV>
          <wp:extent cx="1457325" cy="442595"/>
          <wp:effectExtent l="0" t="0" r="9525" b="0"/>
          <wp:wrapTight wrapText="bothSides">
            <wp:wrapPolygon edited="0">
              <wp:start x="0" y="0"/>
              <wp:lineTo x="0" y="20453"/>
              <wp:lineTo x="21459" y="20453"/>
              <wp:lineTo x="2145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4425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bidi="ar-SA"/>
      </w:rPr>
      <mc:AlternateContent>
        <mc:Choice Requires="wps">
          <w:drawing>
            <wp:anchor distT="0" distB="0" distL="114300" distR="114300" simplePos="0" relativeHeight="251662336" behindDoc="1" locked="0" layoutInCell="1" allowOverlap="1" wp14:anchorId="70E71F50" wp14:editId="6DA927FC">
              <wp:simplePos x="0" y="0"/>
              <wp:positionH relativeFrom="page">
                <wp:posOffset>1796415</wp:posOffset>
              </wp:positionH>
              <wp:positionV relativeFrom="page">
                <wp:posOffset>1197610</wp:posOffset>
              </wp:positionV>
              <wp:extent cx="3884295" cy="17780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4295" cy="1778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D4B96F5" w14:textId="67CB2890" w:rsidR="00F8267B" w:rsidRPr="0040563C" w:rsidRDefault="00F8267B" w:rsidP="00B1440D">
                          <w:pPr>
                            <w:spacing w:line="258" w:lineRule="exact"/>
                            <w:ind w:left="20"/>
                            <w:rPr>
                              <w:b/>
                            </w:rPr>
                          </w:pPr>
                          <w:r w:rsidRPr="0040563C">
                            <w:rPr>
                              <w:b/>
                            </w:rPr>
                            <w:t xml:space="preserve">BENDOOLEY ESTATE </w:t>
                          </w:r>
                          <w:r w:rsidR="00B5132C">
                            <w:rPr>
                              <w:b/>
                            </w:rPr>
                            <w:t>WINE CLUB</w:t>
                          </w:r>
                          <w:r w:rsidRPr="0040563C">
                            <w:rPr>
                              <w:b/>
                            </w:rPr>
                            <w:t xml:space="preserve"> - TERMS AND 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71F50" id="_x0000_t202" coordsize="21600,21600" o:spt="202" path="m,l,21600r21600,l21600,xe">
              <v:stroke joinstyle="miter"/>
              <v:path gradientshapeok="t" o:connecttype="rect"/>
            </v:shapetype>
            <v:shape id="Text Box 4" o:spid="_x0000_s1026" type="#_x0000_t202" style="position:absolute;margin-left:141.45pt;margin-top:94.3pt;width:305.85pt;height:1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" filled="f" stroked="f">
              <v:textbox inset="0,0,0,0">
                <w:txbxContent>
                  <w:p w14:paraId="5D4B96F5" w14:textId="67CB2890" w:rsidR="00F8267B" w:rsidRPr="0040563C" w:rsidRDefault="00F8267B" w:rsidP="00B1440D">
                    <w:pPr>
                      <w:spacing w:line="258" w:lineRule="exact"/>
                      <w:ind w:left="20"/>
                      <w:rPr>
                        <w:b/>
                      </w:rPr>
                    </w:pPr>
                    <w:r w:rsidRPr="0040563C">
                      <w:rPr>
                        <w:b/>
                      </w:rPr>
                      <w:t xml:space="preserve">BENDOOLEY ESTATE </w:t>
                    </w:r>
                    <w:r w:rsidR="00B5132C">
                      <w:rPr>
                        <w:b/>
                      </w:rPr>
                      <w:t>WINE CLUB</w:t>
                    </w:r>
                    <w:r w:rsidRPr="0040563C">
                      <w:rPr>
                        <w:b/>
                      </w:rPr>
                      <w:t xml:space="preserve"> - TERMS AND CONDITIONS</w:t>
                    </w:r>
                  </w:p>
                </w:txbxContent>
              </v:textbox>
              <w10:wrap anchorx="page" anchory="page"/>
            </v:shape>
          </w:pict>
        </mc:Fallback>
      </mc:AlternateContent>
    </w:r>
    <w:r>
      <w:rPr>
        <w:noProof/>
        <w:lang w:val="en-US" w:eastAsia="en-US" w:bidi="ar-SA"/>
      </w:rPr>
      <mc:AlternateContent>
        <mc:Choice Requires="wps">
          <w:drawing>
            <wp:anchor distT="0" distB="0" distL="114300" distR="114300" simplePos="0" relativeHeight="251660288" behindDoc="1" locked="0" layoutInCell="1" allowOverlap="1" wp14:anchorId="0D6FEC5B" wp14:editId="19CB11A3">
              <wp:simplePos x="0" y="0"/>
              <wp:positionH relativeFrom="page">
                <wp:posOffset>1543685</wp:posOffset>
              </wp:positionH>
              <wp:positionV relativeFrom="page">
                <wp:posOffset>1128395</wp:posOffset>
              </wp:positionV>
              <wp:extent cx="4057650" cy="0"/>
              <wp:effectExtent l="10160" t="13970" r="8890" b="508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0" cy="0"/>
                      </a:xfrm>
                      <a:prstGeom prst="line">
                        <a:avLst/>
                      </a:pr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E96BC" id="Line 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55pt,88.85pt" to="441.05pt,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" strokeweight=".5pt">
              <w10:wrap anchorx="page" anchory="page"/>
            </v:line>
          </w:pict>
        </mc:Fallback>
      </mc:AlternateContent>
    </w:r>
    <w:r>
      <w:rPr>
        <w:noProof/>
        <w:lang w:val="en-US" w:eastAsia="en-US" w:bidi="ar-SA"/>
      </w:rPr>
      <mc:AlternateContent>
        <mc:Choice Requires="wps">
          <w:drawing>
            <wp:anchor distT="0" distB="0" distL="114300" distR="114300" simplePos="0" relativeHeight="251661312" behindDoc="1" locked="0" layoutInCell="1" allowOverlap="1" wp14:anchorId="1E7064FF" wp14:editId="57E6CFFC">
              <wp:simplePos x="0" y="0"/>
              <wp:positionH relativeFrom="page">
                <wp:posOffset>2707640</wp:posOffset>
              </wp:positionH>
              <wp:positionV relativeFrom="page">
                <wp:posOffset>848995</wp:posOffset>
              </wp:positionV>
              <wp:extent cx="1993265" cy="251460"/>
              <wp:effectExtent l="2540" t="1270" r="4445"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514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314EA08" w14:textId="77777777" w:rsidR="00F8267B" w:rsidRDefault="00F8267B" w:rsidP="00B1440D">
                          <w:pPr>
                            <w:pStyle w:val="BodyText"/>
                            <w:spacing w:line="179" w:lineRule="exact"/>
                            <w:ind w:left="103"/>
                            <w:jc w:val="left"/>
                          </w:pPr>
                          <w:r>
                            <w:t>3020 Old Hume Highway Berrima NSW 2577</w:t>
                          </w:r>
                        </w:p>
                        <w:p w14:paraId="64630B39" w14:textId="6F652D12" w:rsidR="00F8267B" w:rsidRDefault="00F8267B" w:rsidP="00B1440D">
                          <w:pPr>
                            <w:pStyle w:val="BodyText"/>
                            <w:ind w:left="20"/>
                            <w:jc w:val="left"/>
                          </w:pPr>
                          <w:r>
                            <w:t xml:space="preserve">E: </w:t>
                          </w:r>
                          <w:hyperlink r:id="rId2" w:history="1">
                            <w:r w:rsidR="005D38EB" w:rsidRPr="007B7D23">
                              <w:rPr>
                                <w:rStyle w:val="Hyperlink"/>
                              </w:rPr>
                              <w:t>wineclub@bendooleyestate.com.au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7064FF" id="_x0000_t202" coordsize="21600,21600" o:spt="202" path="m,l,21600r21600,l21600,xe">
              <v:stroke joinstyle="miter"/>
              <v:path gradientshapeok="t" o:connecttype="rect"/>
            </v:shapetype>
            <v:shape id="Text Box 5" o:spid="_x0000_s1027" type="#_x0000_t202" style="position:absolute;margin-left:213.2pt;margin-top:66.85pt;width:156.95pt;height:19.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" filled="f" stroked="f">
              <v:textbox inset="0,0,0,0">
                <w:txbxContent>
                  <w:p w14:paraId="5314EA08" w14:textId="77777777" w:rsidR="00F8267B" w:rsidRDefault="00F8267B" w:rsidP="00B1440D">
                    <w:pPr>
                      <w:pStyle w:val="BodyText"/>
                      <w:spacing w:line="179" w:lineRule="exact"/>
                      <w:ind w:left="103"/>
                      <w:jc w:val="left"/>
                    </w:pPr>
                    <w:r>
                      <w:t>3020 Old Hume Highway Berrima NSW 2577</w:t>
                    </w:r>
                  </w:p>
                  <w:p w14:paraId="64630B39" w14:textId="6F652D12" w:rsidR="00F8267B" w:rsidRDefault="00F8267B" w:rsidP="00B1440D">
                    <w:pPr>
                      <w:pStyle w:val="BodyText"/>
                      <w:ind w:left="20"/>
                      <w:jc w:val="left"/>
                    </w:pPr>
                    <w:r>
                      <w:t xml:space="preserve">E: </w:t>
                    </w:r>
                    <w:hyperlink r:id="rId3" w:history="1">
                      <w:r w:rsidR="005D38EB" w:rsidRPr="007B7D23">
                        <w:rPr>
                          <w:rStyle w:val="Hyperlink"/>
                        </w:rPr>
                        <w:t>wineclub@bendooleyestate.com.au</w:t>
                      </w:r>
                    </w:hyperlink>
                  </w:p>
                </w:txbxContent>
              </v:textbox>
              <w10:wrap anchorx="page" anchory="page"/>
            </v:shape>
          </w:pict>
        </mc:Fallback>
      </mc:AlternateContent>
    </w:r>
  </w:p>
  <w:p w14:paraId="48311067" w14:textId="77777777" w:rsidR="00F8267B" w:rsidRDefault="00F826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99AD5" w14:textId="77777777" w:rsidR="005D38EB" w:rsidRDefault="005D38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941E6"/>
    <w:multiLevelType w:val="hybridMultilevel"/>
    <w:tmpl w:val="CBBED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4156EEF"/>
    <w:multiLevelType w:val="hybridMultilevel"/>
    <w:tmpl w:val="46A0ECA4"/>
    <w:lvl w:ilvl="0" w:tplc="7E66B6B4">
      <w:start w:val="1"/>
      <w:numFmt w:val="decimal"/>
      <w:lvlText w:val="%1."/>
      <w:lvlJc w:val="left"/>
      <w:pPr>
        <w:ind w:left="468" w:hanging="357"/>
      </w:pPr>
      <w:rPr>
        <w:rFonts w:ascii="Candara" w:eastAsia="Candara" w:hAnsi="Candara" w:cs="Candara" w:hint="default"/>
        <w:b/>
        <w:bCs/>
        <w:color w:val="666666"/>
        <w:spacing w:val="-2"/>
        <w:w w:val="100"/>
        <w:sz w:val="22"/>
        <w:szCs w:val="22"/>
        <w:lang w:val="en-GB" w:eastAsia="en-GB" w:bidi="en-GB"/>
      </w:rPr>
    </w:lvl>
    <w:lvl w:ilvl="1" w:tplc="88C0D050">
      <w:start w:val="1"/>
      <w:numFmt w:val="lowerRoman"/>
      <w:lvlText w:val="%2."/>
      <w:lvlJc w:val="left"/>
      <w:pPr>
        <w:ind w:left="744" w:hanging="436"/>
        <w:jc w:val="right"/>
      </w:pPr>
      <w:rPr>
        <w:rFonts w:ascii="Candara" w:eastAsia="Candara" w:hAnsi="Candara" w:cs="Candara" w:hint="default"/>
        <w:color w:val="666666"/>
        <w:spacing w:val="-5"/>
        <w:w w:val="100"/>
        <w:sz w:val="16"/>
        <w:szCs w:val="16"/>
        <w:lang w:val="en-GB" w:eastAsia="en-GB" w:bidi="en-GB"/>
      </w:rPr>
    </w:lvl>
    <w:lvl w:ilvl="2" w:tplc="88C0D050">
      <w:start w:val="1"/>
      <w:numFmt w:val="lowerRoman"/>
      <w:lvlText w:val="%3."/>
      <w:lvlJc w:val="left"/>
      <w:pPr>
        <w:ind w:left="1104" w:hanging="360"/>
      </w:pPr>
      <w:rPr>
        <w:rFonts w:ascii="Candara" w:eastAsia="Candara" w:hAnsi="Candara" w:cs="Candara" w:hint="default"/>
        <w:color w:val="666666"/>
        <w:spacing w:val="-5"/>
        <w:w w:val="100"/>
        <w:sz w:val="16"/>
        <w:szCs w:val="16"/>
        <w:lang w:val="en-GB" w:eastAsia="en-GB" w:bidi="en-GB"/>
      </w:rPr>
    </w:lvl>
    <w:lvl w:ilvl="3" w:tplc="C6788478">
      <w:numFmt w:val="bullet"/>
      <w:lvlText w:val="•"/>
      <w:lvlJc w:val="left"/>
      <w:pPr>
        <w:ind w:left="1100" w:hanging="352"/>
      </w:pPr>
      <w:rPr>
        <w:rFonts w:hint="default"/>
        <w:lang w:val="en-GB" w:eastAsia="en-GB" w:bidi="en-GB"/>
      </w:rPr>
    </w:lvl>
    <w:lvl w:ilvl="4" w:tplc="6764F55E">
      <w:numFmt w:val="bullet"/>
      <w:lvlText w:val="•"/>
      <w:lvlJc w:val="left"/>
      <w:pPr>
        <w:ind w:left="1120" w:hanging="352"/>
      </w:pPr>
      <w:rPr>
        <w:rFonts w:hint="default"/>
        <w:lang w:val="en-GB" w:eastAsia="en-GB" w:bidi="en-GB"/>
      </w:rPr>
    </w:lvl>
    <w:lvl w:ilvl="5" w:tplc="BF8C0FBA">
      <w:numFmt w:val="bullet"/>
      <w:lvlText w:val="•"/>
      <w:lvlJc w:val="left"/>
      <w:pPr>
        <w:ind w:left="861" w:hanging="352"/>
      </w:pPr>
      <w:rPr>
        <w:rFonts w:hint="default"/>
        <w:lang w:val="en-GB" w:eastAsia="en-GB" w:bidi="en-GB"/>
      </w:rPr>
    </w:lvl>
    <w:lvl w:ilvl="6" w:tplc="D6B804B4">
      <w:numFmt w:val="bullet"/>
      <w:lvlText w:val="•"/>
      <w:lvlJc w:val="left"/>
      <w:pPr>
        <w:ind w:left="602" w:hanging="352"/>
      </w:pPr>
      <w:rPr>
        <w:rFonts w:hint="default"/>
        <w:lang w:val="en-GB" w:eastAsia="en-GB" w:bidi="en-GB"/>
      </w:rPr>
    </w:lvl>
    <w:lvl w:ilvl="7" w:tplc="DA62A062">
      <w:numFmt w:val="bullet"/>
      <w:lvlText w:val="•"/>
      <w:lvlJc w:val="left"/>
      <w:pPr>
        <w:ind w:left="343" w:hanging="352"/>
      </w:pPr>
      <w:rPr>
        <w:rFonts w:hint="default"/>
        <w:lang w:val="en-GB" w:eastAsia="en-GB" w:bidi="en-GB"/>
      </w:rPr>
    </w:lvl>
    <w:lvl w:ilvl="8" w:tplc="4E34898C">
      <w:numFmt w:val="bullet"/>
      <w:lvlText w:val="•"/>
      <w:lvlJc w:val="left"/>
      <w:pPr>
        <w:ind w:left="85" w:hanging="352"/>
      </w:pPr>
      <w:rPr>
        <w:rFonts w:hint="default"/>
        <w:lang w:val="en-GB" w:eastAsia="en-GB" w:bidi="en-GB"/>
      </w:rPr>
    </w:lvl>
  </w:abstractNum>
  <w:num w:numId="1" w16cid:durableId="1410156900">
    <w:abstractNumId w:val="1"/>
  </w:num>
  <w:num w:numId="2" w16cid:durableId="562177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40D"/>
    <w:rsid w:val="00014A3C"/>
    <w:rsid w:val="0007779A"/>
    <w:rsid w:val="000A3759"/>
    <w:rsid w:val="000E5F01"/>
    <w:rsid w:val="00186CAF"/>
    <w:rsid w:val="001C03A4"/>
    <w:rsid w:val="001C3DB6"/>
    <w:rsid w:val="00274557"/>
    <w:rsid w:val="002863EB"/>
    <w:rsid w:val="002F393F"/>
    <w:rsid w:val="003135E9"/>
    <w:rsid w:val="00320D7A"/>
    <w:rsid w:val="0035654C"/>
    <w:rsid w:val="00367F46"/>
    <w:rsid w:val="003C1D19"/>
    <w:rsid w:val="003D4326"/>
    <w:rsid w:val="003F6997"/>
    <w:rsid w:val="004021F5"/>
    <w:rsid w:val="00444193"/>
    <w:rsid w:val="004A52B2"/>
    <w:rsid w:val="004A74EC"/>
    <w:rsid w:val="004E3FCE"/>
    <w:rsid w:val="004F6676"/>
    <w:rsid w:val="005021AB"/>
    <w:rsid w:val="005319E3"/>
    <w:rsid w:val="00564964"/>
    <w:rsid w:val="005659BB"/>
    <w:rsid w:val="00581911"/>
    <w:rsid w:val="00586F38"/>
    <w:rsid w:val="005A2A60"/>
    <w:rsid w:val="005C13CB"/>
    <w:rsid w:val="005C1660"/>
    <w:rsid w:val="005D38EB"/>
    <w:rsid w:val="005D700C"/>
    <w:rsid w:val="005E1548"/>
    <w:rsid w:val="00635C21"/>
    <w:rsid w:val="00657629"/>
    <w:rsid w:val="0067409F"/>
    <w:rsid w:val="00677B35"/>
    <w:rsid w:val="00682FD0"/>
    <w:rsid w:val="0069182F"/>
    <w:rsid w:val="006D23DD"/>
    <w:rsid w:val="006D51D7"/>
    <w:rsid w:val="006D604C"/>
    <w:rsid w:val="006D7684"/>
    <w:rsid w:val="0077488A"/>
    <w:rsid w:val="00790D0B"/>
    <w:rsid w:val="00796DD4"/>
    <w:rsid w:val="007E7C54"/>
    <w:rsid w:val="007F2973"/>
    <w:rsid w:val="008254EA"/>
    <w:rsid w:val="008750FB"/>
    <w:rsid w:val="008A067F"/>
    <w:rsid w:val="008C084F"/>
    <w:rsid w:val="00910A75"/>
    <w:rsid w:val="0091286D"/>
    <w:rsid w:val="009507D1"/>
    <w:rsid w:val="00995AA1"/>
    <w:rsid w:val="009A1039"/>
    <w:rsid w:val="009D2B9C"/>
    <w:rsid w:val="009E15C4"/>
    <w:rsid w:val="00A12236"/>
    <w:rsid w:val="00A169F2"/>
    <w:rsid w:val="00A373FE"/>
    <w:rsid w:val="00A44DB9"/>
    <w:rsid w:val="00A71968"/>
    <w:rsid w:val="00A92C91"/>
    <w:rsid w:val="00AC6E3B"/>
    <w:rsid w:val="00AE7414"/>
    <w:rsid w:val="00B00D2D"/>
    <w:rsid w:val="00B02AC9"/>
    <w:rsid w:val="00B1440D"/>
    <w:rsid w:val="00B465AB"/>
    <w:rsid w:val="00B5132C"/>
    <w:rsid w:val="00B5459B"/>
    <w:rsid w:val="00B66E2F"/>
    <w:rsid w:val="00B81436"/>
    <w:rsid w:val="00BE1C02"/>
    <w:rsid w:val="00BE4359"/>
    <w:rsid w:val="00C171B4"/>
    <w:rsid w:val="00C276C3"/>
    <w:rsid w:val="00C74B20"/>
    <w:rsid w:val="00C83BE2"/>
    <w:rsid w:val="00CD42D5"/>
    <w:rsid w:val="00CD72B8"/>
    <w:rsid w:val="00D56D0F"/>
    <w:rsid w:val="00D6192B"/>
    <w:rsid w:val="00E10EF8"/>
    <w:rsid w:val="00E2730C"/>
    <w:rsid w:val="00E45AE3"/>
    <w:rsid w:val="00E500E3"/>
    <w:rsid w:val="00E50B00"/>
    <w:rsid w:val="00E54C2B"/>
    <w:rsid w:val="00E550E1"/>
    <w:rsid w:val="00EA6F33"/>
    <w:rsid w:val="00ED2803"/>
    <w:rsid w:val="00F101DF"/>
    <w:rsid w:val="00F22B97"/>
    <w:rsid w:val="00F2484C"/>
    <w:rsid w:val="00F8267B"/>
    <w:rsid w:val="00F97705"/>
    <w:rsid w:val="00FA7AE1"/>
    <w:rsid w:val="00FC4E91"/>
    <w:rsid w:val="00FD01C5"/>
    <w:rsid w:val="00FD3F7C"/>
    <w:rsid w:val="00FD72D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FAA74A"/>
  <w15:docId w15:val="{200FF7C5-8BD7-43A9-95C8-A8A5D04B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1440D"/>
    <w:pPr>
      <w:widowControl w:val="0"/>
      <w:autoSpaceDE w:val="0"/>
      <w:autoSpaceDN w:val="0"/>
      <w:spacing w:before="60" w:after="0" w:line="240" w:lineRule="auto"/>
      <w:ind w:left="468" w:hanging="356"/>
      <w:outlineLvl w:val="0"/>
    </w:pPr>
    <w:rPr>
      <w:rFonts w:ascii="Candara" w:eastAsia="Candara" w:hAnsi="Candara" w:cs="Candara"/>
      <w:b/>
      <w:bCs/>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40D"/>
  </w:style>
  <w:style w:type="paragraph" w:styleId="Footer">
    <w:name w:val="footer"/>
    <w:basedOn w:val="Normal"/>
    <w:link w:val="FooterChar"/>
    <w:uiPriority w:val="99"/>
    <w:unhideWhenUsed/>
    <w:rsid w:val="00B14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40D"/>
  </w:style>
  <w:style w:type="paragraph" w:styleId="BodyText">
    <w:name w:val="Body Text"/>
    <w:basedOn w:val="Normal"/>
    <w:link w:val="BodyTextChar"/>
    <w:uiPriority w:val="1"/>
    <w:qFormat/>
    <w:rsid w:val="00B1440D"/>
    <w:pPr>
      <w:widowControl w:val="0"/>
      <w:autoSpaceDE w:val="0"/>
      <w:autoSpaceDN w:val="0"/>
      <w:spacing w:after="0" w:line="240" w:lineRule="auto"/>
      <w:ind w:left="744"/>
      <w:jc w:val="both"/>
    </w:pPr>
    <w:rPr>
      <w:rFonts w:ascii="Candara" w:eastAsia="Candara" w:hAnsi="Candara" w:cs="Candara"/>
      <w:sz w:val="16"/>
      <w:szCs w:val="16"/>
      <w:lang w:val="en-GB" w:eastAsia="en-GB" w:bidi="en-GB"/>
    </w:rPr>
  </w:style>
  <w:style w:type="character" w:customStyle="1" w:styleId="BodyTextChar">
    <w:name w:val="Body Text Char"/>
    <w:basedOn w:val="DefaultParagraphFont"/>
    <w:link w:val="BodyText"/>
    <w:uiPriority w:val="1"/>
    <w:rsid w:val="00B1440D"/>
    <w:rPr>
      <w:rFonts w:ascii="Candara" w:eastAsia="Candara" w:hAnsi="Candara" w:cs="Candara"/>
      <w:sz w:val="16"/>
      <w:szCs w:val="16"/>
      <w:lang w:val="en-GB" w:eastAsia="en-GB" w:bidi="en-GB"/>
    </w:rPr>
  </w:style>
  <w:style w:type="character" w:customStyle="1" w:styleId="Heading1Char">
    <w:name w:val="Heading 1 Char"/>
    <w:basedOn w:val="DefaultParagraphFont"/>
    <w:link w:val="Heading1"/>
    <w:uiPriority w:val="9"/>
    <w:rsid w:val="00B1440D"/>
    <w:rPr>
      <w:rFonts w:ascii="Candara" w:eastAsia="Candara" w:hAnsi="Candara" w:cs="Candara"/>
      <w:b/>
      <w:bCs/>
      <w:lang w:val="en-GB" w:eastAsia="en-GB" w:bidi="en-GB"/>
    </w:rPr>
  </w:style>
  <w:style w:type="paragraph" w:styleId="ListParagraph">
    <w:name w:val="List Paragraph"/>
    <w:basedOn w:val="Normal"/>
    <w:uiPriority w:val="1"/>
    <w:qFormat/>
    <w:rsid w:val="00B1440D"/>
    <w:pPr>
      <w:widowControl w:val="0"/>
      <w:autoSpaceDE w:val="0"/>
      <w:autoSpaceDN w:val="0"/>
      <w:spacing w:before="60" w:after="0" w:line="240" w:lineRule="auto"/>
      <w:ind w:left="744" w:hanging="356"/>
      <w:jc w:val="both"/>
    </w:pPr>
    <w:rPr>
      <w:rFonts w:ascii="Candara" w:eastAsia="Candara" w:hAnsi="Candara" w:cs="Candara"/>
      <w:lang w:val="en-GB" w:eastAsia="en-GB" w:bidi="en-GB"/>
    </w:rPr>
  </w:style>
  <w:style w:type="character" w:styleId="Hyperlink">
    <w:name w:val="Hyperlink"/>
    <w:basedOn w:val="DefaultParagraphFont"/>
    <w:uiPriority w:val="99"/>
    <w:unhideWhenUsed/>
    <w:rsid w:val="00B5132C"/>
    <w:rPr>
      <w:color w:val="0563C1" w:themeColor="hyperlink"/>
      <w:u w:val="single"/>
    </w:rPr>
  </w:style>
  <w:style w:type="character" w:styleId="UnresolvedMention">
    <w:name w:val="Unresolved Mention"/>
    <w:basedOn w:val="DefaultParagraphFont"/>
    <w:uiPriority w:val="99"/>
    <w:semiHidden/>
    <w:unhideWhenUsed/>
    <w:rsid w:val="00B51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702151">
      <w:bodyDiv w:val="1"/>
      <w:marLeft w:val="0"/>
      <w:marRight w:val="0"/>
      <w:marTop w:val="0"/>
      <w:marBottom w:val="0"/>
      <w:divBdr>
        <w:top w:val="none" w:sz="0" w:space="0" w:color="auto"/>
        <w:left w:val="none" w:sz="0" w:space="0" w:color="auto"/>
        <w:bottom w:val="none" w:sz="0" w:space="0" w:color="auto"/>
        <w:right w:val="none" w:sz="0" w:space="0" w:color="auto"/>
      </w:divBdr>
    </w:div>
    <w:div w:id="135757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neclub@bendooleyestate.com.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wineclub@bendooleyestate.com.a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mailto:wineclub@bendooleyestate.com.au" TargetMode="External"/><Relationship Id="rId2" Type="http://schemas.openxmlformats.org/officeDocument/2006/relationships/hyperlink" Target="mailto:wineclub@bendooleyestate.com.a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743</Words>
  <Characters>4238</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Berkelouw Books</dc:creator>
  <cp:keywords/>
  <dc:description/>
  <cp:lastModifiedBy>Elana Martin</cp:lastModifiedBy>
  <cp:revision>2</cp:revision>
  <cp:lastPrinted>2023-10-13T02:19:00Z</cp:lastPrinted>
  <dcterms:created xsi:type="dcterms:W3CDTF">2023-10-13T05:23:00Z</dcterms:created>
  <dcterms:modified xsi:type="dcterms:W3CDTF">2023-10-13T05:23:00Z</dcterms:modified>
</cp:coreProperties>
</file>